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3A4BB" w14:textId="77777777" w:rsidR="00B61286" w:rsidRPr="00586A39" w:rsidRDefault="005952B6" w:rsidP="00B61286">
      <w:pPr>
        <w:overflowPunct/>
        <w:autoSpaceDE/>
        <w:autoSpaceDN/>
        <w:adjustRightInd/>
        <w:spacing w:line="360" w:lineRule="auto"/>
        <w:textAlignment w:val="auto"/>
        <w:rPr>
          <w:b/>
          <w:bCs/>
          <w:sz w:val="36"/>
          <w:szCs w:val="32"/>
        </w:rPr>
      </w:pPr>
      <w:bookmarkStart w:id="0" w:name="_Hlk526413990"/>
      <w:r w:rsidRPr="00586A39">
        <w:rPr>
          <w:b/>
          <w:bCs/>
          <w:sz w:val="36"/>
          <w:szCs w:val="32"/>
        </w:rPr>
        <w:t>Sistemas de protección de cables para robótica</w:t>
      </w:r>
    </w:p>
    <w:p w14:paraId="3DB3762C" w14:textId="77777777" w:rsidR="00B61286" w:rsidRPr="00586A39" w:rsidRDefault="00A42106" w:rsidP="00BC2C86">
      <w:pPr>
        <w:overflowPunct/>
        <w:autoSpaceDE/>
        <w:autoSpaceDN/>
        <w:adjustRightInd/>
        <w:spacing w:line="360" w:lineRule="auto"/>
        <w:jc w:val="left"/>
        <w:textAlignment w:val="auto"/>
        <w:rPr>
          <w:b/>
          <w:bCs/>
          <w:sz w:val="24"/>
          <w:szCs w:val="22"/>
        </w:rPr>
      </w:pPr>
      <w:r>
        <w:rPr>
          <w:b/>
          <w:bCs/>
          <w:sz w:val="24"/>
          <w:szCs w:val="22"/>
        </w:rPr>
        <w:t>Los sistemas de cadena portacables impulsan la producción automatizada</w:t>
      </w:r>
    </w:p>
    <w:p w14:paraId="28C94077" w14:textId="77777777" w:rsidR="00F03F93" w:rsidRPr="00586A39" w:rsidRDefault="00F03F93" w:rsidP="00B61286">
      <w:pPr>
        <w:overflowPunct/>
        <w:autoSpaceDE/>
        <w:autoSpaceDN/>
        <w:adjustRightInd/>
        <w:spacing w:line="360" w:lineRule="auto"/>
        <w:textAlignment w:val="auto"/>
        <w:rPr>
          <w:b/>
          <w:bCs/>
          <w:sz w:val="24"/>
          <w:szCs w:val="22"/>
        </w:rPr>
      </w:pPr>
    </w:p>
    <w:p w14:paraId="4BBADDD6" w14:textId="77777777" w:rsidR="00565012" w:rsidRPr="00586A39" w:rsidRDefault="005952B6" w:rsidP="00706800">
      <w:pPr>
        <w:overflowPunct/>
        <w:autoSpaceDE/>
        <w:autoSpaceDN/>
        <w:adjustRightInd/>
        <w:spacing w:line="360" w:lineRule="auto"/>
        <w:textAlignment w:val="auto"/>
        <w:rPr>
          <w:b/>
          <w:bCs/>
        </w:rPr>
      </w:pPr>
      <w:r w:rsidRPr="00586A39">
        <w:rPr>
          <w:b/>
          <w:bCs/>
        </w:rPr>
        <w:t xml:space="preserve">El mercado de la robótica sigue creciendo. Sin embargo, los sistemas de protección de cables de los robots modernos se </w:t>
      </w:r>
      <w:r w:rsidRPr="00586A39">
        <w:rPr>
          <w:b/>
          <w:bCs/>
        </w:rPr>
        <w:t>enfrentan cada día a más desafíos: el espacio en el eje es cada vez menor y la dinámica, mayor. ¿Qué soluciones de suministro de energía y sistemas de protección de cables están disponibles en el mercado? ¿Qué ventajas y desventajas presentan? ¿Y qué nuevo</w:t>
      </w:r>
      <w:r w:rsidRPr="00586A39">
        <w:rPr>
          <w:b/>
          <w:bCs/>
        </w:rPr>
        <w:t>s productos se están desarrollando actualmente?</w:t>
      </w:r>
    </w:p>
    <w:p w14:paraId="5ADD34F4" w14:textId="77777777" w:rsidR="00706800" w:rsidRPr="00586A39" w:rsidRDefault="00706800" w:rsidP="00706800">
      <w:pPr>
        <w:overflowPunct/>
        <w:autoSpaceDE/>
        <w:autoSpaceDN/>
        <w:adjustRightInd/>
        <w:spacing w:line="360" w:lineRule="auto"/>
        <w:textAlignment w:val="auto"/>
        <w:rPr>
          <w:b/>
          <w:bCs/>
        </w:rPr>
      </w:pPr>
    </w:p>
    <w:p w14:paraId="73456927" w14:textId="77777777" w:rsidR="00586A39" w:rsidRPr="00BC2C86" w:rsidRDefault="005952B6" w:rsidP="00706800">
      <w:pPr>
        <w:pStyle w:val="inf-text--medium-sec"/>
        <w:shd w:val="clear" w:color="auto" w:fill="FFFFFF"/>
        <w:spacing w:before="0" w:beforeAutospacing="0" w:after="360" w:afterAutospacing="0" w:line="360" w:lineRule="auto"/>
        <w:jc w:val="both"/>
        <w:rPr>
          <w:rFonts w:ascii="Arial" w:hAnsi="Arial" w:cs="Arial"/>
          <w:sz w:val="22"/>
          <w:szCs w:val="22"/>
        </w:rPr>
      </w:pPr>
      <w:r w:rsidRPr="00BC2C86">
        <w:rPr>
          <w:rFonts w:ascii="Arial" w:hAnsi="Arial" w:cs="Arial"/>
          <w:sz w:val="22"/>
          <w:szCs w:val="22"/>
        </w:rPr>
        <w:t>A pesar de la caída insignificante en la demanda durante el 2021, año del inicio de la pandemia de COVID-19, los robots están en auge. El aumento en cantidad de pedidos en 2021 indica un importante crecimien</w:t>
      </w:r>
      <w:r w:rsidRPr="00BC2C86">
        <w:rPr>
          <w:rFonts w:ascii="Arial" w:hAnsi="Arial" w:cs="Arial"/>
          <w:sz w:val="22"/>
          <w:szCs w:val="22"/>
        </w:rPr>
        <w:t xml:space="preserve">to. </w:t>
      </w:r>
      <w:r w:rsidRPr="00BC2C86">
        <w:rPr>
          <w:rFonts w:ascii="Arial" w:hAnsi="Arial" w:cs="Arial"/>
          <w:sz w:val="22"/>
          <w:szCs w:val="22"/>
          <w:shd w:val="clear" w:color="auto" w:fill="FFFFFF"/>
        </w:rPr>
        <w:t xml:space="preserve">En la conferencia de prensa anual de la asociación "VDMA Robotics + Automation", se anunció una previsión de ventas de 13.400 millones de euros para el mercado de la robótica en Alemania en el 2021, un 11% más que el año anterior. También se espera un </w:t>
      </w:r>
      <w:r w:rsidRPr="00BC2C86">
        <w:rPr>
          <w:rFonts w:ascii="Arial" w:hAnsi="Arial" w:cs="Arial"/>
          <w:sz w:val="22"/>
          <w:szCs w:val="22"/>
          <w:shd w:val="clear" w:color="auto" w:fill="FFFFFF"/>
        </w:rPr>
        <w:t xml:space="preserve">crecimiento a nivel mundial. Para 2021, "Interact Analysis" prevé un aumento del 9,6% en las entregas de sistemas robóticos y un aumento del 9,2% en las correspondientes </w:t>
      </w:r>
      <w:r w:rsidRPr="00BC2C86">
        <w:rPr>
          <w:rFonts w:ascii="Arial" w:hAnsi="Arial" w:cs="Arial"/>
          <w:sz w:val="22"/>
          <w:szCs w:val="22"/>
        </w:rPr>
        <w:t>ventas. El especialista en estudios de mercado también pronostica una tasa media de cr</w:t>
      </w:r>
      <w:r w:rsidRPr="00BC2C86">
        <w:rPr>
          <w:rFonts w:ascii="Arial" w:hAnsi="Arial" w:cs="Arial"/>
          <w:sz w:val="22"/>
          <w:szCs w:val="22"/>
        </w:rPr>
        <w:t>ecimiento anual del 4,6% entre 2021 y 2024.</w:t>
      </w:r>
    </w:p>
    <w:p w14:paraId="48DFE851" w14:textId="77777777" w:rsidR="006E6B01" w:rsidRDefault="005952B6" w:rsidP="00BC2C86">
      <w:pPr>
        <w:pStyle w:val="inf-text--medium-sec"/>
        <w:shd w:val="clear" w:color="auto" w:fill="FFFFFF"/>
        <w:spacing w:before="0" w:beforeAutospacing="0" w:after="0" w:afterAutospacing="0" w:line="360" w:lineRule="auto"/>
        <w:jc w:val="both"/>
        <w:rPr>
          <w:rFonts w:ascii="Arial" w:hAnsi="Arial" w:cs="Arial"/>
          <w:sz w:val="22"/>
          <w:szCs w:val="22"/>
        </w:rPr>
      </w:pPr>
      <w:r w:rsidRPr="00586A39">
        <w:rPr>
          <w:rFonts w:ascii="Arial" w:hAnsi="Arial" w:cs="Arial"/>
          <w:b/>
          <w:bCs/>
          <w:sz w:val="22"/>
          <w:szCs w:val="22"/>
        </w:rPr>
        <w:t>Funcionamiento continuo las 24 horas del día, los 7 días a la semana: un reto para los suministros de energía</w:t>
      </w:r>
    </w:p>
    <w:p w14:paraId="50E03BAC" w14:textId="77777777" w:rsidR="00FC4B7E" w:rsidRPr="00586A39" w:rsidRDefault="005952B6" w:rsidP="00706800">
      <w:pPr>
        <w:pStyle w:val="inf-text--medium-sec"/>
        <w:shd w:val="clear" w:color="auto" w:fill="FFFFFF"/>
        <w:spacing w:before="0" w:beforeAutospacing="0" w:after="360" w:afterAutospacing="0" w:line="360" w:lineRule="auto"/>
        <w:jc w:val="both"/>
        <w:rPr>
          <w:rFonts w:ascii="Arial" w:hAnsi="Arial" w:cs="Arial"/>
          <w:sz w:val="22"/>
          <w:szCs w:val="22"/>
        </w:rPr>
      </w:pPr>
      <w:r w:rsidRPr="00586A39">
        <w:rPr>
          <w:rFonts w:ascii="Arial" w:hAnsi="Arial" w:cs="Arial"/>
          <w:sz w:val="22"/>
          <w:szCs w:val="22"/>
        </w:rPr>
        <w:t xml:space="preserve">La robótica y la automatización permiten a las pequeñas y grandes empresas producir de forma rápida y </w:t>
      </w:r>
      <w:r w:rsidRPr="00586A39">
        <w:rPr>
          <w:rFonts w:ascii="Arial" w:hAnsi="Arial" w:cs="Arial"/>
          <w:sz w:val="22"/>
          <w:szCs w:val="22"/>
        </w:rPr>
        <w:t>rentable. Los nuevos mercados de tendencia en los que los robots están haciendo su entrada pueden verse, por ejemplo, en la producción de pilas de combustible para coches impulsados por hidrógeno, para baterías en el sector del transporte o para células so</w:t>
      </w:r>
      <w:r w:rsidRPr="00586A39">
        <w:rPr>
          <w:rFonts w:ascii="Arial" w:hAnsi="Arial" w:cs="Arial"/>
          <w:sz w:val="22"/>
          <w:szCs w:val="22"/>
        </w:rPr>
        <w:t xml:space="preserve">lares en el segmento de la energía. Los robots que trabajan en estos ámbitos pueden resistir las condiciones más adversas, como moverse bajo fuertes aceleraciones en </w:t>
      </w:r>
      <w:r w:rsidRPr="00586A39">
        <w:rPr>
          <w:rFonts w:ascii="Arial" w:hAnsi="Arial" w:cs="Arial"/>
          <w:sz w:val="22"/>
          <w:szCs w:val="22"/>
        </w:rPr>
        <w:lastRenderedPageBreak/>
        <w:t xml:space="preserve">funcionamiento continuo las 24 horas del día y realizar movimientos acrobáticos con sus 6 </w:t>
      </w:r>
      <w:r w:rsidRPr="00586A39">
        <w:rPr>
          <w:rFonts w:ascii="Arial" w:hAnsi="Arial" w:cs="Arial"/>
          <w:sz w:val="22"/>
          <w:szCs w:val="22"/>
        </w:rPr>
        <w:t>ejes. La torsión y el espacio de instalación reducido pueden convertirse rápidamente en un reto para el sistema de protección de cables. Esto se debe a que tiene que funcionar de forma fiable incluso bajo fuerzas dinámicas altas y debe ser ligero y compact</w:t>
      </w:r>
      <w:r w:rsidRPr="00586A39">
        <w:rPr>
          <w:rFonts w:ascii="Arial" w:hAnsi="Arial" w:cs="Arial"/>
          <w:sz w:val="22"/>
          <w:szCs w:val="22"/>
        </w:rPr>
        <w:t>o al mismo tiempo. Estos requisitos también afectan a los cables que suministran datos, fluidos y energía al robot y a su herramienta. Por lo tanto, se necesitan cables y sistemas de protección para estos que tengan una larga vida útil, permitan un funcion</w:t>
      </w:r>
      <w:r w:rsidRPr="00586A39">
        <w:rPr>
          <w:rFonts w:ascii="Arial" w:hAnsi="Arial" w:cs="Arial"/>
          <w:sz w:val="22"/>
          <w:szCs w:val="22"/>
        </w:rPr>
        <w:t>amiento sin mantenimiento y seguro y que guíen los cables de forma con seguridad. Además, estos sistemas de protección de cables solo deben representar una carga adicional reducida para el robot, tienen que poder instalarse de forma rápida y ser fáciles de</w:t>
      </w:r>
      <w:r w:rsidRPr="00586A39">
        <w:rPr>
          <w:rFonts w:ascii="Arial" w:hAnsi="Arial" w:cs="Arial"/>
          <w:sz w:val="22"/>
          <w:szCs w:val="22"/>
        </w:rPr>
        <w:t xml:space="preserve"> mantener en el peor de los casos. Pero ¿qué sistemas de suministro de energía existen? ¿Qué ventajas y desventajas presentan?</w:t>
      </w:r>
    </w:p>
    <w:p w14:paraId="455E23EE" w14:textId="77777777" w:rsidR="000D5510" w:rsidRDefault="002A0608" w:rsidP="00BC2C86">
      <w:pPr>
        <w:pStyle w:val="inf-text--medium-sec"/>
        <w:shd w:val="clear" w:color="auto" w:fill="FFFFFF"/>
        <w:spacing w:before="0" w:beforeAutospacing="0" w:after="0" w:afterAutospacing="0" w:line="408" w:lineRule="atLeast"/>
        <w:jc w:val="both"/>
        <w:rPr>
          <w:rFonts w:ascii="Arial" w:hAnsi="Arial" w:cs="Arial"/>
          <w:sz w:val="22"/>
          <w:szCs w:val="22"/>
        </w:rPr>
      </w:pPr>
      <w:r w:rsidRPr="00586A39">
        <w:rPr>
          <w:rFonts w:ascii="Arial" w:hAnsi="Arial" w:cs="Arial"/>
          <w:b/>
          <w:bCs/>
          <w:sz w:val="22"/>
          <w:szCs w:val="22"/>
        </w:rPr>
        <w:t>Tubos corrugados: una protección paras cables simple y económica</w:t>
      </w:r>
    </w:p>
    <w:p w14:paraId="47953142" w14:textId="77777777" w:rsidR="00242688" w:rsidRPr="00586A39" w:rsidRDefault="005952B6" w:rsidP="001A4673">
      <w:pPr>
        <w:pStyle w:val="inf-text--medium-sec"/>
        <w:shd w:val="clear" w:color="auto" w:fill="FFFFFF"/>
        <w:spacing w:before="0" w:beforeAutospacing="0" w:after="360" w:afterAutospacing="0" w:line="408" w:lineRule="atLeast"/>
        <w:jc w:val="both"/>
        <w:rPr>
          <w:rFonts w:ascii="Arial" w:hAnsi="Arial" w:cs="Arial"/>
          <w:sz w:val="22"/>
          <w:szCs w:val="22"/>
        </w:rPr>
      </w:pPr>
      <w:r w:rsidRPr="00BC2C86">
        <w:rPr>
          <w:rFonts w:ascii="Arial" w:hAnsi="Arial" w:cs="Arial"/>
          <w:sz w:val="22"/>
          <w:szCs w:val="22"/>
        </w:rPr>
        <w:t>Los tubos corrugados fabricados en polímeros optimizados están presentes en la mayoría de las aplicaciones de robots de seis ejes y su función es guiar los cables a la vez que los protegen. Los tubos son muy ligeros, económicos y ofrecen una buena protecci</w:t>
      </w:r>
      <w:r w:rsidRPr="00BC2C86">
        <w:rPr>
          <w:rFonts w:ascii="Arial" w:hAnsi="Arial" w:cs="Arial"/>
          <w:sz w:val="22"/>
          <w:szCs w:val="22"/>
        </w:rPr>
        <w:t xml:space="preserve">ón mecánica de los cables, incluso contra el polvo. Sin embargo, también presentan desventajas: en caso de que un único cable esté defectuoso, hay que sustituir el sistema completo. La sustitución rápida de los cables individuales no es posible ya que los </w:t>
      </w:r>
      <w:r w:rsidRPr="00BC2C86">
        <w:rPr>
          <w:rFonts w:ascii="Arial" w:hAnsi="Arial" w:cs="Arial"/>
          <w:sz w:val="22"/>
          <w:szCs w:val="22"/>
        </w:rPr>
        <w:t>conectores solo se pueden aprovechar después de que el cable ya haya sido colocado a través del tubo de protección. En caso de mantenimiento, los costes son elevados debido a los fallos del sistema. También presentan otro inconveniente: los cables de prote</w:t>
      </w:r>
      <w:r w:rsidRPr="00BC2C86">
        <w:rPr>
          <w:rFonts w:ascii="Arial" w:hAnsi="Arial" w:cs="Arial"/>
          <w:sz w:val="22"/>
          <w:szCs w:val="22"/>
        </w:rPr>
        <w:t>cción no garantizan un radio de curvatura mínimo definido, por lo que el radio de curvatura mínimo de los cables puede quedarse corto en cualquier momento durante el proceso de funcionamiento, lo que puede provocar daños y fallos en los cables. Por otro la</w:t>
      </w:r>
      <w:r w:rsidRPr="00BC2C86">
        <w:rPr>
          <w:rFonts w:ascii="Arial" w:hAnsi="Arial" w:cs="Arial"/>
          <w:sz w:val="22"/>
          <w:szCs w:val="22"/>
        </w:rPr>
        <w:t xml:space="preserve">do, los cables robóticos están diseñados para absorber las cargas de torsión: por regla general, la norma es de </w:t>
      </w:r>
      <w:r w:rsidR="00D30F24" w:rsidRPr="00BC2C86">
        <w:rPr>
          <w:rFonts w:cs="Arial"/>
          <w:szCs w:val="22"/>
        </w:rPr>
        <w:t>±</w:t>
      </w:r>
      <w:r w:rsidR="001A4673" w:rsidRPr="00BC2C86">
        <w:rPr>
          <w:rFonts w:ascii="Arial" w:hAnsi="Arial" w:cs="Arial"/>
          <w:sz w:val="22"/>
          <w:szCs w:val="22"/>
        </w:rPr>
        <w:t xml:space="preserve">180 grados en una longitud de un metro. Sin embargo, los tubos de protección no permiten la torsión debido a su diseño. La carga de torsión que se produce es absorbida únicamente por una junta giratoria en el sexto eje del robot, que tiene una longitud de unos pocos centímetros. La consecuencia es una sobrecarga de </w:t>
      </w:r>
      <w:r w:rsidR="001A4673" w:rsidRPr="00BC2C86">
        <w:rPr>
          <w:rFonts w:ascii="Arial" w:hAnsi="Arial" w:cs="Arial"/>
          <w:sz w:val="22"/>
          <w:szCs w:val="22"/>
        </w:rPr>
        <w:lastRenderedPageBreak/>
        <w:t>los cables, que a la larga provoca la rotura de estos y la paralización del sistema.</w:t>
      </w:r>
    </w:p>
    <w:p w14:paraId="418F9BF9" w14:textId="77777777" w:rsidR="000D5510" w:rsidRDefault="005952B6" w:rsidP="00BC2C86">
      <w:pPr>
        <w:spacing w:line="360" w:lineRule="auto"/>
        <w:jc w:val="left"/>
        <w:rPr>
          <w:rFonts w:cs="Arial"/>
          <w:b/>
          <w:bCs/>
          <w:szCs w:val="22"/>
        </w:rPr>
      </w:pPr>
      <w:r w:rsidRPr="00586A39">
        <w:rPr>
          <w:rFonts w:cs="Arial"/>
          <w:b/>
          <w:bCs/>
          <w:szCs w:val="22"/>
        </w:rPr>
        <w:t>La cadena portacables, una alternativa económica a los tubos corrugados a largo plazo</w:t>
      </w:r>
    </w:p>
    <w:p w14:paraId="3D5F87FC" w14:textId="77777777" w:rsidR="003E698C" w:rsidRPr="006B717F" w:rsidRDefault="00C64433" w:rsidP="00586A39">
      <w:pPr>
        <w:spacing w:line="360" w:lineRule="auto"/>
        <w:rPr>
          <w:rFonts w:cs="Arial"/>
          <w:szCs w:val="22"/>
        </w:rPr>
      </w:pPr>
      <w:r w:rsidRPr="00E771BD">
        <w:rPr>
          <w:rFonts w:cs="Arial"/>
          <w:szCs w:val="22"/>
        </w:rPr>
        <w:t>Las cadenas portacables tridimensionales, como la triflex R de igus, diseñada específicamente para las exigentes aplicaciones robóticas de seis ejes en entornos industriales difíciles, son una alternativa a los tubos corrugados. Aunque una cadena portacables es más costosa que un tubo corrugado, ofrece muchas ventajas. Al disponer de un radio de curvatura mínimo, se evita que los cables y los tubos se dañen si se doblan demasiado. Dado que el cabezal del robot, en particular, está sometido a fuertes movimientos de torsión y de giro, el límite de torsión definido es de suma importancia. Cada eslabón de la cadena tiene un tope de torsión de aproximadamente 10 grados, lo que permite que los cables se doblen con seguridad en una distancia mayor. La cadena portacables también ofrece al usuario mayores opciones de ajuste en comparación con los tubos corrugados, ya que la cadena puede alargarse o acortarse fácilmente en función de la aplicación gracias a su diseño modular. Esto significa que los sistemas de cadena portacables se pueden adaptar rápidamente cuando se adquieren nuevos robots. Para facilitar el llenado y la instalación de la cadena portacables, igus ha desarrollado tres versiones de la triflex R. Con la versión "easy", los cables pueden introducirse cómodamente en la cadena portacables. La desventaja de este sistema es que los cables no están protegidos al 100% contra influencias externas como el polvo, las virutas o la suciedad. Para ello, igus ofrece un tubo triflex cerrado para una máxima protección con tapas abatibles opcionales para un llenado rápido. La facilidad de instalación de triflex y su opción de mantenimiento rápido aumentan la fiabilidad operativa de la aplicación y la vida útil de los cables y tubos.</w:t>
      </w:r>
    </w:p>
    <w:p w14:paraId="14F090F0" w14:textId="77777777" w:rsidR="00586A39" w:rsidRPr="006B717F" w:rsidRDefault="00586A39" w:rsidP="00586A39">
      <w:pPr>
        <w:spacing w:line="360" w:lineRule="auto"/>
        <w:rPr>
          <w:rFonts w:cs="Arial"/>
          <w:szCs w:val="22"/>
        </w:rPr>
      </w:pPr>
    </w:p>
    <w:p w14:paraId="6BF4F81D" w14:textId="77777777" w:rsidR="000D5510" w:rsidRDefault="00586A39" w:rsidP="00BC2C86">
      <w:pPr>
        <w:spacing w:line="360" w:lineRule="auto"/>
        <w:jc w:val="left"/>
        <w:rPr>
          <w:b/>
          <w:bCs/>
        </w:rPr>
      </w:pPr>
      <w:r w:rsidRPr="006B717F">
        <w:rPr>
          <w:b/>
          <w:bCs/>
        </w:rPr>
        <w:t>Sistemas de retracción para la cadena portacables</w:t>
      </w:r>
    </w:p>
    <w:p w14:paraId="2FDF61D4" w14:textId="77777777" w:rsidR="00FC4B7E" w:rsidRDefault="005952B6" w:rsidP="00706800">
      <w:pPr>
        <w:spacing w:line="360" w:lineRule="auto"/>
      </w:pPr>
      <w:r w:rsidRPr="005952B6">
        <w:rPr>
          <w:rFonts w:cs="Arial"/>
          <w:szCs w:val="22"/>
          <w:lang w:val="en-GB"/>
        </w:rPr>
        <w:t>Para poder guiar los cables y los tubos con los radios de curvatura adecuados en el robot, los usuarios confían en los sistemas de retracción</w:t>
      </w:r>
      <w:r w:rsidRPr="005952B6">
        <w:rPr>
          <w:rFonts w:cs="Arial"/>
          <w:szCs w:val="22"/>
          <w:lang w:val="en-GB"/>
        </w:rPr>
        <w:t>, que garantizan</w:t>
      </w:r>
      <w:r w:rsidRPr="00BC2C86">
        <w:t xml:space="preserve"> que el sistema de cadena portacables se mantenga lo más cerca posible del brazo robótico. Los sistemas de retracción evitan que el suministro de energía influya o bloquee los movimientos del robot, aunque estos sean muy dinámicos. En el pe</w:t>
      </w:r>
      <w:r w:rsidRPr="00BC2C86">
        <w:t xml:space="preserve">or de los casos, la formación de bucles provocaría daños en la cadena </w:t>
      </w:r>
      <w:r w:rsidRPr="00BC2C86">
        <w:lastRenderedPageBreak/>
        <w:t>portacables, los cables y los tubos de su interior y, por tanto, el fallo de la máquina. Los sistemas de retracción requieren espacio, pero los robots actuales ya no pueden ofrecerlo. Po</w:t>
      </w:r>
      <w:r w:rsidRPr="00BC2C86">
        <w:t>r ello, igus ha desarrollado una nueva cadena portacables para movimientos en cuatro dimensiones en la que el sistema de retracción ya está integrado. La cadena portacables TRX puede fijarse directamente de forma compacta en el tercer eje y se enrolla sobr</w:t>
      </w:r>
      <w:r w:rsidRPr="00BC2C86">
        <w:t>e sí misma, extendiéndose y acortándose en espiral como una extensión telescópica de hasta un 40%. Para ello se utiliza un sistema de conexión mediante tornillos y una correa de reajuste integrada, que devuelve siempre los eslabones de la cadena a su punto</w:t>
      </w:r>
      <w:r w:rsidRPr="00BC2C86">
        <w:t xml:space="preserve"> de partida, y la fuerza de retracción es regulable. Los cables se colocan en la cadena en forma de espiral y se guían con la ayuda de este sistema de suministro de energía. Además, los cables y los tubos se fijan en el centro del sistema TRX para que no p</w:t>
      </w:r>
      <w:r w:rsidRPr="00BC2C86">
        <w:t>ierdan su posición al extenderse la cadena. En comparación con otros sistemas de retracción, el usuario ahorra hasta un 83% de peso y requiere menos de la mitad de espacio, lo que mejora el rendimiento del robot. Además, los costes se reducen considerablem</w:t>
      </w:r>
      <w:r w:rsidRPr="00BC2C86">
        <w:t xml:space="preserve">ente al prescindir de un sistema de retracción adicional. El sistema TRX puede conectarse fácilmente a las cadenas portacables triflex R existentes. Al igual que en el caso de triflex R, los cables se pueden introducir rápidamente en la cadena portacables </w:t>
      </w:r>
      <w:r w:rsidRPr="00BC2C86">
        <w:t>desde el exterior.</w:t>
      </w:r>
    </w:p>
    <w:p w14:paraId="27B8CE12" w14:textId="77777777" w:rsidR="00586A39" w:rsidRDefault="00586A39" w:rsidP="00706800">
      <w:pPr>
        <w:spacing w:line="360" w:lineRule="auto"/>
      </w:pPr>
    </w:p>
    <w:p w14:paraId="77C64A06" w14:textId="77777777" w:rsidR="00586A39" w:rsidRPr="00586A39" w:rsidRDefault="005952B6" w:rsidP="00BC2C86">
      <w:pPr>
        <w:spacing w:line="360" w:lineRule="auto"/>
        <w:jc w:val="left"/>
        <w:rPr>
          <w:b/>
          <w:bCs/>
        </w:rPr>
      </w:pPr>
      <w:r w:rsidRPr="00586A39">
        <w:rPr>
          <w:b/>
          <w:bCs/>
        </w:rPr>
        <w:t>Conclusión</w:t>
      </w:r>
    </w:p>
    <w:bookmarkEnd w:id="0"/>
    <w:p w14:paraId="0D12BEF2" w14:textId="77777777" w:rsidR="00586A39" w:rsidRDefault="005952B6" w:rsidP="005500C8">
      <w:pPr>
        <w:overflowPunct/>
        <w:autoSpaceDE/>
        <w:autoSpaceDN/>
        <w:adjustRightInd/>
        <w:spacing w:line="360" w:lineRule="auto"/>
        <w:textAlignment w:val="auto"/>
      </w:pPr>
      <w:r w:rsidRPr="00BC2C86">
        <w:t>Para un funcionamiento duradero y seguro de los robots, las cadenas portacables como sistema de guiado de cables en combinación con un sistema de retracción son la mejor solución, a pesar de los mayores costes en la adquisici</w:t>
      </w:r>
      <w:r w:rsidRPr="00BC2C86">
        <w:t>ón. Los cables pueden sustituirse rápidamente en caso de mantenimiento, lo que en última instancia también tiene un efecto económico positivo en el concepto de suministro de energía a largo plazo. Los sistemas de cadenas portacables ofrecen al usuario la v</w:t>
      </w:r>
      <w:r w:rsidRPr="00BC2C86">
        <w:t>entaja adicional de que solo tiene que conectar el sistema de cables a su robot. La opción óptima es que las soluciones provengan del mismo proveedor. Por ejemplo, igus ofrece cadenas portacables triflex confeccionadas con cables de robot chainflex. Los ca</w:t>
      </w:r>
      <w:r w:rsidRPr="00BC2C86">
        <w:t xml:space="preserve">bles de igus están especialmente diseñados para los movimientos tridimensionales del robot, así como para el material de la cadena portacables de plástico. Dependiendo del tipo de cable, pueden alcanzarse torsiones de ±180 y hasta ±360 grados con un metro </w:t>
      </w:r>
      <w:r w:rsidRPr="00BC2C86">
        <w:t xml:space="preserve">de longitud de cable. Un sistema coordinado </w:t>
      </w:r>
      <w:r w:rsidRPr="00BC2C86">
        <w:lastRenderedPageBreak/>
        <w:t>prolonga aún más la vida útil y garantiza una producción automatizada a prueba de fallos.</w:t>
      </w:r>
    </w:p>
    <w:p w14:paraId="5DC3EB3C" w14:textId="77777777" w:rsidR="005952B6" w:rsidRDefault="005952B6" w:rsidP="005952B6">
      <w:pPr>
        <w:overflowPunct/>
        <w:autoSpaceDE/>
        <w:autoSpaceDN/>
        <w:adjustRightInd/>
        <w:jc w:val="left"/>
        <w:textAlignment w:val="auto"/>
      </w:pPr>
    </w:p>
    <w:p w14:paraId="4CEE47BC" w14:textId="77777777" w:rsidR="005952B6" w:rsidRDefault="005952B6" w:rsidP="005952B6">
      <w:pPr>
        <w:overflowPunct/>
        <w:autoSpaceDE/>
        <w:autoSpaceDN/>
        <w:adjustRightInd/>
        <w:jc w:val="left"/>
        <w:textAlignment w:val="auto"/>
      </w:pPr>
    </w:p>
    <w:p w14:paraId="019830BC" w14:textId="77777777" w:rsidR="005952B6" w:rsidRDefault="005952B6" w:rsidP="005952B6">
      <w:pPr>
        <w:overflowPunct/>
        <w:autoSpaceDE/>
        <w:autoSpaceDN/>
        <w:adjustRightInd/>
        <w:jc w:val="left"/>
        <w:textAlignment w:val="auto"/>
      </w:pPr>
    </w:p>
    <w:p w14:paraId="7727C3CC" w14:textId="77777777" w:rsidR="005952B6" w:rsidRDefault="005952B6" w:rsidP="005952B6">
      <w:pPr>
        <w:overflowPunct/>
        <w:autoSpaceDE/>
        <w:autoSpaceDN/>
        <w:adjustRightInd/>
        <w:jc w:val="left"/>
        <w:textAlignment w:val="auto"/>
      </w:pPr>
    </w:p>
    <w:p w14:paraId="1BFCFD78" w14:textId="46925731" w:rsidR="00D30F24" w:rsidRPr="00D30F24" w:rsidRDefault="005952B6" w:rsidP="005952B6">
      <w:pPr>
        <w:overflowPunct/>
        <w:autoSpaceDE/>
        <w:autoSpaceDN/>
        <w:adjustRightInd/>
        <w:jc w:val="left"/>
        <w:textAlignment w:val="auto"/>
        <w:rPr>
          <w:b/>
          <w:bCs/>
        </w:rPr>
      </w:pPr>
      <w:r w:rsidRPr="00D30F24">
        <w:rPr>
          <w:b/>
          <w:bCs/>
        </w:rPr>
        <w:t>Imágenes:</w:t>
      </w:r>
    </w:p>
    <w:p w14:paraId="5394A5DB" w14:textId="77777777" w:rsidR="00AB0D1C" w:rsidRDefault="00AB0D1C" w:rsidP="005500C8">
      <w:pPr>
        <w:overflowPunct/>
        <w:autoSpaceDE/>
        <w:autoSpaceDN/>
        <w:adjustRightInd/>
        <w:spacing w:line="360" w:lineRule="auto"/>
        <w:textAlignment w:val="auto"/>
      </w:pPr>
    </w:p>
    <w:p w14:paraId="08ABA46B" w14:textId="77777777" w:rsidR="001F0C73" w:rsidRDefault="005952B6" w:rsidP="005500C8">
      <w:pPr>
        <w:overflowPunct/>
        <w:autoSpaceDE/>
        <w:autoSpaceDN/>
        <w:adjustRightInd/>
        <w:spacing w:line="360" w:lineRule="auto"/>
        <w:textAlignment w:val="auto"/>
      </w:pPr>
      <w:r>
        <w:rPr>
          <w:noProof/>
        </w:rPr>
        <w:drawing>
          <wp:inline distT="0" distB="0" distL="0" distR="0" wp14:anchorId="6875DC9A" wp14:editId="0C9CDCC9">
            <wp:extent cx="2880000" cy="2174394"/>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880000" cy="2174394"/>
                    </a:xfrm>
                    <a:prstGeom prst="rect">
                      <a:avLst/>
                    </a:prstGeom>
                    <a:noFill/>
                    <a:ln>
                      <a:noFill/>
                    </a:ln>
                  </pic:spPr>
                </pic:pic>
              </a:graphicData>
            </a:graphic>
          </wp:inline>
        </w:drawing>
      </w:r>
    </w:p>
    <w:p w14:paraId="3BCF58E4" w14:textId="77777777" w:rsidR="001F0C73" w:rsidRPr="001F0C73" w:rsidRDefault="005952B6" w:rsidP="005500C8">
      <w:pPr>
        <w:overflowPunct/>
        <w:autoSpaceDE/>
        <w:autoSpaceDN/>
        <w:adjustRightInd/>
        <w:spacing w:line="360" w:lineRule="auto"/>
        <w:textAlignment w:val="auto"/>
        <w:rPr>
          <w:b/>
          <w:bCs/>
        </w:rPr>
      </w:pPr>
      <w:r>
        <w:rPr>
          <w:b/>
          <w:bCs/>
        </w:rPr>
        <w:t>Imagen FAT1121-1</w:t>
      </w:r>
    </w:p>
    <w:p w14:paraId="1C91E943" w14:textId="77777777" w:rsidR="001F0C73" w:rsidRDefault="005952B6" w:rsidP="001F0C73">
      <w:pPr>
        <w:overflowPunct/>
        <w:autoSpaceDE/>
        <w:autoSpaceDN/>
        <w:adjustRightInd/>
        <w:spacing w:line="360" w:lineRule="auto"/>
        <w:textAlignment w:val="auto"/>
      </w:pPr>
      <w:r>
        <w:t xml:space="preserve">Los tubos corrugados de polímeros son una forma sencilla y económica de guiar los </w:t>
      </w:r>
      <w:r>
        <w:t>cables en el robot. (Fuente: igus GmbH)</w:t>
      </w:r>
    </w:p>
    <w:p w14:paraId="24AE7F4A" w14:textId="77777777" w:rsidR="001F0C73" w:rsidRDefault="001F0C73" w:rsidP="005500C8">
      <w:pPr>
        <w:overflowPunct/>
        <w:autoSpaceDE/>
        <w:autoSpaceDN/>
        <w:adjustRightInd/>
        <w:spacing w:line="360" w:lineRule="auto"/>
        <w:textAlignment w:val="auto"/>
      </w:pPr>
    </w:p>
    <w:p w14:paraId="55560C74" w14:textId="77777777" w:rsidR="00D30F24" w:rsidRDefault="005952B6" w:rsidP="005500C8">
      <w:pPr>
        <w:overflowPunct/>
        <w:autoSpaceDE/>
        <w:autoSpaceDN/>
        <w:adjustRightInd/>
        <w:spacing w:line="360" w:lineRule="auto"/>
        <w:textAlignment w:val="auto"/>
      </w:pPr>
      <w:r>
        <w:rPr>
          <w:noProof/>
        </w:rPr>
        <w:drawing>
          <wp:inline distT="0" distB="0" distL="0" distR="0" wp14:anchorId="78CEC084" wp14:editId="2EBC7C51">
            <wp:extent cx="2880000" cy="1834575"/>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880000" cy="1834575"/>
                    </a:xfrm>
                    <a:prstGeom prst="rect">
                      <a:avLst/>
                    </a:prstGeom>
                    <a:noFill/>
                    <a:ln>
                      <a:noFill/>
                    </a:ln>
                  </pic:spPr>
                </pic:pic>
              </a:graphicData>
            </a:graphic>
          </wp:inline>
        </w:drawing>
      </w:r>
    </w:p>
    <w:p w14:paraId="61289E6C" w14:textId="77777777" w:rsidR="001F0C73" w:rsidRPr="001F0C73" w:rsidRDefault="005952B6" w:rsidP="005500C8">
      <w:pPr>
        <w:overflowPunct/>
        <w:autoSpaceDE/>
        <w:autoSpaceDN/>
        <w:adjustRightInd/>
        <w:spacing w:line="360" w:lineRule="auto"/>
        <w:textAlignment w:val="auto"/>
        <w:rPr>
          <w:b/>
          <w:bCs/>
        </w:rPr>
      </w:pPr>
      <w:r>
        <w:rPr>
          <w:b/>
          <w:bCs/>
        </w:rPr>
        <w:t>Imagen FA1121-2</w:t>
      </w:r>
    </w:p>
    <w:p w14:paraId="6E527EBB" w14:textId="77777777" w:rsidR="001F0C73" w:rsidRDefault="005952B6" w:rsidP="005500C8">
      <w:pPr>
        <w:overflowPunct/>
        <w:autoSpaceDE/>
        <w:autoSpaceDN/>
        <w:adjustRightInd/>
        <w:spacing w:line="360" w:lineRule="auto"/>
        <w:textAlignment w:val="auto"/>
      </w:pPr>
      <w:r>
        <w:t>Las cadenas portacables triflex R de igus pueden llenarse rápida y fácilmente, lo que permite sustituir los cables con facilidad en caso de mantenimiento. (Fuente: igus GmbH)</w:t>
      </w:r>
    </w:p>
    <w:p w14:paraId="6DD4C28B" w14:textId="77777777" w:rsidR="00D30F24" w:rsidRDefault="005952B6" w:rsidP="005500C8">
      <w:pPr>
        <w:overflowPunct/>
        <w:autoSpaceDE/>
        <w:autoSpaceDN/>
        <w:adjustRightInd/>
        <w:spacing w:line="360" w:lineRule="auto"/>
        <w:textAlignment w:val="auto"/>
      </w:pPr>
      <w:r>
        <w:rPr>
          <w:noProof/>
        </w:rPr>
        <w:lastRenderedPageBreak/>
        <w:drawing>
          <wp:inline distT="0" distB="0" distL="0" distR="0" wp14:anchorId="0FFA0CB7" wp14:editId="06C6816E">
            <wp:extent cx="1919582" cy="2880000"/>
            <wp:effectExtent l="0" t="0" r="508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919582" cy="2880000"/>
                    </a:xfrm>
                    <a:prstGeom prst="rect">
                      <a:avLst/>
                    </a:prstGeom>
                    <a:noFill/>
                    <a:ln>
                      <a:noFill/>
                    </a:ln>
                  </pic:spPr>
                </pic:pic>
              </a:graphicData>
            </a:graphic>
          </wp:inline>
        </w:drawing>
      </w:r>
    </w:p>
    <w:p w14:paraId="16383D05" w14:textId="77777777" w:rsidR="001F0C73" w:rsidRPr="001F0C73" w:rsidRDefault="005952B6" w:rsidP="001F0C73">
      <w:pPr>
        <w:overflowPunct/>
        <w:autoSpaceDE/>
        <w:autoSpaceDN/>
        <w:adjustRightInd/>
        <w:spacing w:line="360" w:lineRule="auto"/>
        <w:textAlignment w:val="auto"/>
        <w:rPr>
          <w:b/>
          <w:bCs/>
        </w:rPr>
      </w:pPr>
      <w:r>
        <w:rPr>
          <w:b/>
          <w:bCs/>
        </w:rPr>
        <w:t xml:space="preserve">Imagen </w:t>
      </w:r>
      <w:r>
        <w:rPr>
          <w:b/>
          <w:bCs/>
        </w:rPr>
        <w:t>FAT1121-3</w:t>
      </w:r>
    </w:p>
    <w:p w14:paraId="0689994D" w14:textId="77777777" w:rsidR="001F0C73" w:rsidRDefault="005952B6" w:rsidP="001F0C73">
      <w:pPr>
        <w:overflowPunct/>
        <w:autoSpaceDE/>
        <w:autoSpaceDN/>
        <w:adjustRightInd/>
        <w:spacing w:line="360" w:lineRule="auto"/>
        <w:textAlignment w:val="auto"/>
      </w:pPr>
      <w:r>
        <w:t>Las cadenas portacables tridimensionales garantizan un guiado fiable de los cables en los robots de seis ejes. (Fuente: StirRob)</w:t>
      </w:r>
    </w:p>
    <w:p w14:paraId="67CAC017" w14:textId="77777777" w:rsidR="001F0C73" w:rsidRDefault="001F0C73" w:rsidP="005500C8">
      <w:pPr>
        <w:overflowPunct/>
        <w:autoSpaceDE/>
        <w:autoSpaceDN/>
        <w:adjustRightInd/>
        <w:spacing w:line="360" w:lineRule="auto"/>
        <w:textAlignment w:val="auto"/>
      </w:pPr>
    </w:p>
    <w:p w14:paraId="68381722" w14:textId="77777777" w:rsidR="001F0C73" w:rsidRDefault="005952B6" w:rsidP="005500C8">
      <w:pPr>
        <w:overflowPunct/>
        <w:autoSpaceDE/>
        <w:autoSpaceDN/>
        <w:adjustRightInd/>
        <w:spacing w:line="360" w:lineRule="auto"/>
        <w:textAlignment w:val="auto"/>
      </w:pPr>
      <w:r>
        <w:rPr>
          <w:noProof/>
        </w:rPr>
        <w:drawing>
          <wp:inline distT="0" distB="0" distL="0" distR="0" wp14:anchorId="08600E3D" wp14:editId="680EF341">
            <wp:extent cx="2880000" cy="216009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880000" cy="2160094"/>
                    </a:xfrm>
                    <a:prstGeom prst="rect">
                      <a:avLst/>
                    </a:prstGeom>
                    <a:noFill/>
                    <a:ln>
                      <a:noFill/>
                    </a:ln>
                  </pic:spPr>
                </pic:pic>
              </a:graphicData>
            </a:graphic>
          </wp:inline>
        </w:drawing>
      </w:r>
    </w:p>
    <w:p w14:paraId="4ADC58F4" w14:textId="77777777" w:rsidR="001F0C73" w:rsidRPr="001F0C73" w:rsidRDefault="005952B6" w:rsidP="005500C8">
      <w:pPr>
        <w:overflowPunct/>
        <w:autoSpaceDE/>
        <w:autoSpaceDN/>
        <w:adjustRightInd/>
        <w:spacing w:line="360" w:lineRule="auto"/>
        <w:textAlignment w:val="auto"/>
        <w:rPr>
          <w:b/>
          <w:bCs/>
        </w:rPr>
      </w:pPr>
      <w:r w:rsidRPr="001F0C73">
        <w:rPr>
          <w:b/>
          <w:bCs/>
        </w:rPr>
        <w:t>Imagen FAT1121-4</w:t>
      </w:r>
    </w:p>
    <w:p w14:paraId="024D6E2C" w14:textId="77777777" w:rsidR="001F0C73" w:rsidRDefault="005952B6" w:rsidP="005500C8">
      <w:pPr>
        <w:overflowPunct/>
        <w:autoSpaceDE/>
        <w:autoSpaceDN/>
        <w:adjustRightInd/>
        <w:spacing w:line="360" w:lineRule="auto"/>
        <w:textAlignment w:val="auto"/>
      </w:pPr>
      <w:r>
        <w:t>Los sistemas de retracción evitan que el suministro de energía instalado en el robot influya nega</w:t>
      </w:r>
      <w:r>
        <w:t>tivamente o bloquee los movimientos del robot, incluso ante altas dinámicas. (Fuente: igus GmbH)</w:t>
      </w:r>
    </w:p>
    <w:p w14:paraId="6F88462E" w14:textId="77777777" w:rsidR="001F0C73" w:rsidRDefault="001F0C73" w:rsidP="005500C8">
      <w:pPr>
        <w:overflowPunct/>
        <w:autoSpaceDE/>
        <w:autoSpaceDN/>
        <w:adjustRightInd/>
        <w:spacing w:line="360" w:lineRule="auto"/>
        <w:textAlignment w:val="auto"/>
      </w:pPr>
    </w:p>
    <w:p w14:paraId="59F93565" w14:textId="77777777" w:rsidR="001F0C73" w:rsidRDefault="005952B6" w:rsidP="005500C8">
      <w:pPr>
        <w:overflowPunct/>
        <w:autoSpaceDE/>
        <w:autoSpaceDN/>
        <w:adjustRightInd/>
        <w:spacing w:line="360" w:lineRule="auto"/>
        <w:textAlignment w:val="auto"/>
      </w:pPr>
      <w:r>
        <w:rPr>
          <w:noProof/>
        </w:rPr>
        <w:lastRenderedPageBreak/>
        <w:drawing>
          <wp:inline distT="0" distB="0" distL="0" distR="0" wp14:anchorId="2096EE31" wp14:editId="593C7EA7">
            <wp:extent cx="2880000" cy="1844359"/>
            <wp:effectExtent l="0" t="0" r="0" b="381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80000" cy="1844359"/>
                    </a:xfrm>
                    <a:prstGeom prst="rect">
                      <a:avLst/>
                    </a:prstGeom>
                    <a:noFill/>
                    <a:ln>
                      <a:noFill/>
                    </a:ln>
                  </pic:spPr>
                </pic:pic>
              </a:graphicData>
            </a:graphic>
          </wp:inline>
        </w:drawing>
      </w:r>
    </w:p>
    <w:p w14:paraId="488236A3" w14:textId="77777777" w:rsidR="001F0C73" w:rsidRDefault="005952B6" w:rsidP="001F0C73">
      <w:pPr>
        <w:suppressAutoHyphens/>
        <w:spacing w:line="360" w:lineRule="auto"/>
        <w:rPr>
          <w:rFonts w:cs="Arial"/>
          <w:b/>
          <w:szCs w:val="22"/>
        </w:rPr>
      </w:pPr>
      <w:r>
        <w:rPr>
          <w:rFonts w:cs="Arial"/>
          <w:b/>
          <w:szCs w:val="22"/>
        </w:rPr>
        <w:t>Imagen FAT1121-5</w:t>
      </w:r>
    </w:p>
    <w:p w14:paraId="4676E7FA" w14:textId="77777777" w:rsidR="001F0C73" w:rsidRDefault="005952B6" w:rsidP="001F0C73">
      <w:pPr>
        <w:suppressAutoHyphens/>
        <w:spacing w:line="360" w:lineRule="auto"/>
      </w:pPr>
      <w:r>
        <w:t>El nuevo sistema TRX de igus ahorra espacio en el tercer eje del robot y garantiza una longitud de retracción de hasta el 40%. (Fuente: igu</w:t>
      </w:r>
      <w:r>
        <w:t>s GmbH)</w:t>
      </w:r>
    </w:p>
    <w:p w14:paraId="5AAE36B6" w14:textId="77777777" w:rsidR="001F0C73" w:rsidRPr="007E3E94" w:rsidRDefault="001F0C73" w:rsidP="005500C8">
      <w:pPr>
        <w:overflowPunct/>
        <w:autoSpaceDE/>
        <w:autoSpaceDN/>
        <w:adjustRightInd/>
        <w:spacing w:line="360" w:lineRule="auto"/>
        <w:textAlignment w:val="auto"/>
      </w:pPr>
    </w:p>
    <w:sectPr w:rsidR="001F0C73" w:rsidRPr="007E3E94" w:rsidSect="00677DEE">
      <w:headerReference w:type="even" r:id="rId13"/>
      <w:headerReference w:type="default" r:id="rId14"/>
      <w:footerReference w:type="even" r:id="rId15"/>
      <w:footerReference w:type="default" r:id="rId16"/>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E6E38" w14:textId="77777777" w:rsidR="00000000" w:rsidRDefault="005952B6">
      <w:r>
        <w:separator/>
      </w:r>
    </w:p>
  </w:endnote>
  <w:endnote w:type="continuationSeparator" w:id="0">
    <w:p w14:paraId="0FC2FBF3" w14:textId="77777777" w:rsidR="00000000" w:rsidRDefault="0059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Arial Unicode MS"/>
    <w:panose1 w:val="020B0604030504040204"/>
    <w:charset w:val="00"/>
    <w:family w:val="swiss"/>
    <w:pitch w:val="variable"/>
    <w:sig w:usb0="E1002EFF" w:usb1="C000605B" w:usb2="00000029" w:usb3="00000000" w:csb0="000101FF" w:csb1="00000000"/>
  </w:font>
  <w:font w:name="HelveticaNeueL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DB9F" w14:textId="77777777" w:rsidR="000F1248" w:rsidRDefault="005952B6" w:rsidP="000902A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55A449E" w14:textId="77777777" w:rsidR="000F1248" w:rsidRDefault="000F12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5526159"/>
      <w:docPartObj>
        <w:docPartGallery w:val="Page Numbers (Bottom of Page)"/>
        <w:docPartUnique/>
      </w:docPartObj>
    </w:sdtPr>
    <w:sdtEndPr/>
    <w:sdtContent>
      <w:p w14:paraId="38C01617" w14:textId="77777777" w:rsidR="000F1248" w:rsidRDefault="005952B6" w:rsidP="00744D2B">
        <w:pPr>
          <w:pStyle w:val="Fuzeile"/>
          <w:jc w:val="center"/>
        </w:pPr>
        <w:r>
          <w:fldChar w:fldCharType="begin"/>
        </w:r>
        <w:r>
          <w:instrText>PAGE   \* MERGEFORMAT</w:instrText>
        </w:r>
        <w:r>
          <w:fldChar w:fldCharType="separate"/>
        </w:r>
        <w:r w:rsidR="001F52AB">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3B6FF" w14:textId="77777777" w:rsidR="00000000" w:rsidRDefault="005952B6">
      <w:r>
        <w:separator/>
      </w:r>
    </w:p>
  </w:footnote>
  <w:footnote w:type="continuationSeparator" w:id="0">
    <w:p w14:paraId="477142E4" w14:textId="77777777" w:rsidR="00000000" w:rsidRDefault="0059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9A463" w14:textId="77777777" w:rsidR="005829F0" w:rsidRDefault="005952B6">
    <w:pPr>
      <w:pStyle w:val="Kopfzeile"/>
    </w:pPr>
    <w:r>
      <w:rPr>
        <w:noProof/>
      </w:rPr>
      <w:drawing>
        <wp:inline distT="0" distB="0" distL="0" distR="0" wp14:anchorId="63D11E90" wp14:editId="688E63CF">
          <wp:extent cx="2933700" cy="1524000"/>
          <wp:effectExtent l="0" t="0" r="0" b="0"/>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pic:nvPicPr>
                <pic:blipFill>
                  <a:blip r:embed="rId1">
                    <a:extLst>
                      <a:ext uri="{28A0092B-C50C-407E-A947-70E740481C1C}">
                        <a14:useLocalDpi xmlns:a14="http://schemas.microsoft.com/office/drawing/2010/main" val="0"/>
                      </a:ext>
                    </a:extLst>
                  </a:blip>
                  <a:stretch>
                    <a:fillRect/>
                  </a:stretch>
                </pic:blipFill>
                <pic:spPr>
                  <a:xfrm>
                    <a:off x="0" y="0"/>
                    <a:ext cx="2933700" cy="15240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ED2BD" w14:textId="77777777" w:rsidR="00411E58" w:rsidRPr="002007C5" w:rsidRDefault="005952B6" w:rsidP="00411E58">
    <w:pPr>
      <w:pStyle w:val="Kopfzeile"/>
      <w:tabs>
        <w:tab w:val="clear" w:pos="4536"/>
        <w:tab w:val="clear" w:pos="9072"/>
        <w:tab w:val="right" w:pos="1276"/>
      </w:tabs>
    </w:pPr>
    <w:r w:rsidRPr="000F1248">
      <w:rPr>
        <w:noProof/>
      </w:rPr>
      <w:drawing>
        <wp:anchor distT="0" distB="0" distL="114300" distR="114300" simplePos="0" relativeHeight="251658240" behindDoc="1" locked="0" layoutInCell="1" allowOverlap="1" wp14:anchorId="3997F2D0" wp14:editId="154ADDA5">
          <wp:simplePos x="0" y="0"/>
          <wp:positionH relativeFrom="column">
            <wp:posOffset>5104130</wp:posOffset>
          </wp:positionH>
          <wp:positionV relativeFrom="paragraph">
            <wp:posOffset>8255</wp:posOffset>
          </wp:positionV>
          <wp:extent cx="1295400" cy="728980"/>
          <wp:effectExtent l="0" t="0" r="0" b="0"/>
          <wp:wrapNone/>
          <wp:docPr id="10" name="Bild 10"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Unbenannt97546814964196-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57A303" w14:textId="77777777" w:rsidR="00411E58" w:rsidRPr="000F1248" w:rsidRDefault="00411E58" w:rsidP="00411E58">
    <w:pPr>
      <w:pStyle w:val="Kopfzeile"/>
      <w:tabs>
        <w:tab w:val="clear" w:pos="4536"/>
        <w:tab w:val="clear" w:pos="9072"/>
        <w:tab w:val="right" w:pos="1276"/>
      </w:tabs>
    </w:pPr>
  </w:p>
  <w:p w14:paraId="0215516E" w14:textId="77777777" w:rsidR="00411E58" w:rsidRPr="002007C5" w:rsidRDefault="005952B6" w:rsidP="00411E58">
    <w:pPr>
      <w:pStyle w:val="Kopfzeile"/>
      <w:tabs>
        <w:tab w:val="clear" w:pos="4536"/>
        <w:tab w:val="clear" w:pos="9072"/>
        <w:tab w:val="right" w:pos="1276"/>
      </w:tabs>
      <w:rPr>
        <w:b/>
        <w:color w:val="808080"/>
        <w:sz w:val="24"/>
        <w:szCs w:val="24"/>
      </w:rPr>
    </w:pPr>
    <w:r>
      <w:rPr>
        <w:b/>
        <w:color w:val="808080"/>
        <w:sz w:val="24"/>
        <w:szCs w:val="24"/>
      </w:rPr>
      <w:t>ARTÍCULO TÉCNICO ESPECIALIZADO</w:t>
    </w:r>
  </w:p>
  <w:p w14:paraId="06E1AA4D" w14:textId="77777777" w:rsidR="00411E58" w:rsidRDefault="00411E58" w:rsidP="00411E58">
    <w:pPr>
      <w:pStyle w:val="Kopfzeile"/>
      <w:rPr>
        <w:rStyle w:val="Seitenzahl"/>
      </w:rPr>
    </w:pPr>
  </w:p>
  <w:p w14:paraId="1A4F0E70" w14:textId="77777777" w:rsidR="000F1248" w:rsidRPr="00411E58" w:rsidRDefault="000F1248" w:rsidP="00411E58">
    <w:pPr>
      <w:pStyle w:val="Kopfzeile"/>
      <w:rPr>
        <w:rStyle w:val="Seitenzah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E3320"/>
    <w:multiLevelType w:val="hybridMultilevel"/>
    <w:tmpl w:val="27AEBD28"/>
    <w:lvl w:ilvl="0" w:tplc="854E7170">
      <w:start w:val="1"/>
      <w:numFmt w:val="bullet"/>
      <w:lvlText w:val=""/>
      <w:lvlJc w:val="left"/>
      <w:pPr>
        <w:ind w:left="720" w:hanging="360"/>
      </w:pPr>
      <w:rPr>
        <w:rFonts w:ascii="Symbol" w:hAnsi="Symbol" w:hint="default"/>
      </w:rPr>
    </w:lvl>
    <w:lvl w:ilvl="1" w:tplc="3E084A8E" w:tentative="1">
      <w:start w:val="1"/>
      <w:numFmt w:val="bullet"/>
      <w:lvlText w:val="o"/>
      <w:lvlJc w:val="left"/>
      <w:pPr>
        <w:ind w:left="1440" w:hanging="360"/>
      </w:pPr>
      <w:rPr>
        <w:rFonts w:ascii="Courier New" w:hAnsi="Courier New" w:cs="Courier New" w:hint="default"/>
      </w:rPr>
    </w:lvl>
    <w:lvl w:ilvl="2" w:tplc="9D403762" w:tentative="1">
      <w:start w:val="1"/>
      <w:numFmt w:val="bullet"/>
      <w:lvlText w:val=""/>
      <w:lvlJc w:val="left"/>
      <w:pPr>
        <w:ind w:left="2160" w:hanging="360"/>
      </w:pPr>
      <w:rPr>
        <w:rFonts w:ascii="Wingdings" w:hAnsi="Wingdings" w:hint="default"/>
      </w:rPr>
    </w:lvl>
    <w:lvl w:ilvl="3" w:tplc="0424585A" w:tentative="1">
      <w:start w:val="1"/>
      <w:numFmt w:val="bullet"/>
      <w:lvlText w:val=""/>
      <w:lvlJc w:val="left"/>
      <w:pPr>
        <w:ind w:left="2880" w:hanging="360"/>
      </w:pPr>
      <w:rPr>
        <w:rFonts w:ascii="Symbol" w:hAnsi="Symbol" w:hint="default"/>
      </w:rPr>
    </w:lvl>
    <w:lvl w:ilvl="4" w:tplc="CF64A7FA" w:tentative="1">
      <w:start w:val="1"/>
      <w:numFmt w:val="bullet"/>
      <w:lvlText w:val="o"/>
      <w:lvlJc w:val="left"/>
      <w:pPr>
        <w:ind w:left="3600" w:hanging="360"/>
      </w:pPr>
      <w:rPr>
        <w:rFonts w:ascii="Courier New" w:hAnsi="Courier New" w:cs="Courier New" w:hint="default"/>
      </w:rPr>
    </w:lvl>
    <w:lvl w:ilvl="5" w:tplc="A61032F0" w:tentative="1">
      <w:start w:val="1"/>
      <w:numFmt w:val="bullet"/>
      <w:lvlText w:val=""/>
      <w:lvlJc w:val="left"/>
      <w:pPr>
        <w:ind w:left="4320" w:hanging="360"/>
      </w:pPr>
      <w:rPr>
        <w:rFonts w:ascii="Wingdings" w:hAnsi="Wingdings" w:hint="default"/>
      </w:rPr>
    </w:lvl>
    <w:lvl w:ilvl="6" w:tplc="95CE923E" w:tentative="1">
      <w:start w:val="1"/>
      <w:numFmt w:val="bullet"/>
      <w:lvlText w:val=""/>
      <w:lvlJc w:val="left"/>
      <w:pPr>
        <w:ind w:left="5040" w:hanging="360"/>
      </w:pPr>
      <w:rPr>
        <w:rFonts w:ascii="Symbol" w:hAnsi="Symbol" w:hint="default"/>
      </w:rPr>
    </w:lvl>
    <w:lvl w:ilvl="7" w:tplc="E0AE2938" w:tentative="1">
      <w:start w:val="1"/>
      <w:numFmt w:val="bullet"/>
      <w:lvlText w:val="o"/>
      <w:lvlJc w:val="left"/>
      <w:pPr>
        <w:ind w:left="5760" w:hanging="360"/>
      </w:pPr>
      <w:rPr>
        <w:rFonts w:ascii="Courier New" w:hAnsi="Courier New" w:cs="Courier New" w:hint="default"/>
      </w:rPr>
    </w:lvl>
    <w:lvl w:ilvl="8" w:tplc="B1161248" w:tentative="1">
      <w:start w:val="1"/>
      <w:numFmt w:val="bullet"/>
      <w:lvlText w:val=""/>
      <w:lvlJc w:val="left"/>
      <w:pPr>
        <w:ind w:left="6480" w:hanging="360"/>
      </w:pPr>
      <w:rPr>
        <w:rFonts w:ascii="Wingdings" w:hAnsi="Wingdings" w:hint="default"/>
      </w:rPr>
    </w:lvl>
  </w:abstractNum>
  <w:abstractNum w:abstractNumId="1" w15:restartNumberingAfterBreak="0">
    <w:nsid w:val="0E0164FA"/>
    <w:multiLevelType w:val="hybridMultilevel"/>
    <w:tmpl w:val="AE30E7B8"/>
    <w:lvl w:ilvl="0" w:tplc="C052B69C">
      <w:numFmt w:val="bullet"/>
      <w:lvlText w:val="-"/>
      <w:lvlJc w:val="left"/>
      <w:pPr>
        <w:ind w:left="720" w:hanging="360"/>
      </w:pPr>
      <w:rPr>
        <w:rFonts w:ascii="Arial" w:eastAsia="Times New Roman" w:hAnsi="Arial" w:cs="Arial" w:hint="default"/>
      </w:rPr>
    </w:lvl>
    <w:lvl w:ilvl="1" w:tplc="30429C1E">
      <w:start w:val="1"/>
      <w:numFmt w:val="bullet"/>
      <w:lvlText w:val="o"/>
      <w:lvlJc w:val="left"/>
      <w:pPr>
        <w:ind w:left="1440" w:hanging="360"/>
      </w:pPr>
      <w:rPr>
        <w:rFonts w:ascii="Courier New" w:hAnsi="Courier New" w:cs="Courier New" w:hint="default"/>
      </w:rPr>
    </w:lvl>
    <w:lvl w:ilvl="2" w:tplc="A420EE4C" w:tentative="1">
      <w:start w:val="1"/>
      <w:numFmt w:val="bullet"/>
      <w:lvlText w:val=""/>
      <w:lvlJc w:val="left"/>
      <w:pPr>
        <w:ind w:left="2160" w:hanging="360"/>
      </w:pPr>
      <w:rPr>
        <w:rFonts w:ascii="Wingdings" w:hAnsi="Wingdings" w:hint="default"/>
      </w:rPr>
    </w:lvl>
    <w:lvl w:ilvl="3" w:tplc="78B40256" w:tentative="1">
      <w:start w:val="1"/>
      <w:numFmt w:val="bullet"/>
      <w:lvlText w:val=""/>
      <w:lvlJc w:val="left"/>
      <w:pPr>
        <w:ind w:left="2880" w:hanging="360"/>
      </w:pPr>
      <w:rPr>
        <w:rFonts w:ascii="Symbol" w:hAnsi="Symbol" w:hint="default"/>
      </w:rPr>
    </w:lvl>
    <w:lvl w:ilvl="4" w:tplc="177EA370" w:tentative="1">
      <w:start w:val="1"/>
      <w:numFmt w:val="bullet"/>
      <w:lvlText w:val="o"/>
      <w:lvlJc w:val="left"/>
      <w:pPr>
        <w:ind w:left="3600" w:hanging="360"/>
      </w:pPr>
      <w:rPr>
        <w:rFonts w:ascii="Courier New" w:hAnsi="Courier New" w:cs="Courier New" w:hint="default"/>
      </w:rPr>
    </w:lvl>
    <w:lvl w:ilvl="5" w:tplc="85707C38" w:tentative="1">
      <w:start w:val="1"/>
      <w:numFmt w:val="bullet"/>
      <w:lvlText w:val=""/>
      <w:lvlJc w:val="left"/>
      <w:pPr>
        <w:ind w:left="4320" w:hanging="360"/>
      </w:pPr>
      <w:rPr>
        <w:rFonts w:ascii="Wingdings" w:hAnsi="Wingdings" w:hint="default"/>
      </w:rPr>
    </w:lvl>
    <w:lvl w:ilvl="6" w:tplc="CEFC1020" w:tentative="1">
      <w:start w:val="1"/>
      <w:numFmt w:val="bullet"/>
      <w:lvlText w:val=""/>
      <w:lvlJc w:val="left"/>
      <w:pPr>
        <w:ind w:left="5040" w:hanging="360"/>
      </w:pPr>
      <w:rPr>
        <w:rFonts w:ascii="Symbol" w:hAnsi="Symbol" w:hint="default"/>
      </w:rPr>
    </w:lvl>
    <w:lvl w:ilvl="7" w:tplc="1C58D8A2" w:tentative="1">
      <w:start w:val="1"/>
      <w:numFmt w:val="bullet"/>
      <w:lvlText w:val="o"/>
      <w:lvlJc w:val="left"/>
      <w:pPr>
        <w:ind w:left="5760" w:hanging="360"/>
      </w:pPr>
      <w:rPr>
        <w:rFonts w:ascii="Courier New" w:hAnsi="Courier New" w:cs="Courier New" w:hint="default"/>
      </w:rPr>
    </w:lvl>
    <w:lvl w:ilvl="8" w:tplc="7E98F928" w:tentative="1">
      <w:start w:val="1"/>
      <w:numFmt w:val="bullet"/>
      <w:lvlText w:val=""/>
      <w:lvlJc w:val="left"/>
      <w:pPr>
        <w:ind w:left="6480" w:hanging="360"/>
      </w:pPr>
      <w:rPr>
        <w:rFonts w:ascii="Wingdings" w:hAnsi="Wingdings" w:hint="default"/>
      </w:rPr>
    </w:lvl>
  </w:abstractNum>
  <w:abstractNum w:abstractNumId="2" w15:restartNumberingAfterBreak="0">
    <w:nsid w:val="5C56222B"/>
    <w:multiLevelType w:val="hybridMultilevel"/>
    <w:tmpl w:val="5804003C"/>
    <w:lvl w:ilvl="0" w:tplc="4BAEE2EE">
      <w:numFmt w:val="bullet"/>
      <w:lvlText w:val="-"/>
      <w:lvlJc w:val="left"/>
      <w:pPr>
        <w:ind w:left="720" w:hanging="360"/>
      </w:pPr>
      <w:rPr>
        <w:rFonts w:ascii="Calibri" w:eastAsia="Calibri" w:hAnsi="Calibri" w:cs="Calibri" w:hint="default"/>
      </w:rPr>
    </w:lvl>
    <w:lvl w:ilvl="1" w:tplc="453C60C6">
      <w:start w:val="1"/>
      <w:numFmt w:val="bullet"/>
      <w:lvlText w:val="o"/>
      <w:lvlJc w:val="left"/>
      <w:pPr>
        <w:ind w:left="1440" w:hanging="360"/>
      </w:pPr>
      <w:rPr>
        <w:rFonts w:ascii="Courier New" w:hAnsi="Courier New" w:cs="Courier New" w:hint="default"/>
      </w:rPr>
    </w:lvl>
    <w:lvl w:ilvl="2" w:tplc="FF3434A2">
      <w:start w:val="1"/>
      <w:numFmt w:val="bullet"/>
      <w:lvlText w:val=""/>
      <w:lvlJc w:val="left"/>
      <w:pPr>
        <w:ind w:left="2160" w:hanging="360"/>
      </w:pPr>
      <w:rPr>
        <w:rFonts w:ascii="Wingdings" w:hAnsi="Wingdings" w:hint="default"/>
      </w:rPr>
    </w:lvl>
    <w:lvl w:ilvl="3" w:tplc="82C4F796">
      <w:start w:val="1"/>
      <w:numFmt w:val="bullet"/>
      <w:lvlText w:val=""/>
      <w:lvlJc w:val="left"/>
      <w:pPr>
        <w:ind w:left="2880" w:hanging="360"/>
      </w:pPr>
      <w:rPr>
        <w:rFonts w:ascii="Symbol" w:hAnsi="Symbol" w:hint="default"/>
      </w:rPr>
    </w:lvl>
    <w:lvl w:ilvl="4" w:tplc="F96E78C8">
      <w:start w:val="1"/>
      <w:numFmt w:val="bullet"/>
      <w:lvlText w:val="o"/>
      <w:lvlJc w:val="left"/>
      <w:pPr>
        <w:ind w:left="3600" w:hanging="360"/>
      </w:pPr>
      <w:rPr>
        <w:rFonts w:ascii="Courier New" w:hAnsi="Courier New" w:cs="Courier New" w:hint="default"/>
      </w:rPr>
    </w:lvl>
    <w:lvl w:ilvl="5" w:tplc="2CC623A0">
      <w:start w:val="1"/>
      <w:numFmt w:val="bullet"/>
      <w:lvlText w:val=""/>
      <w:lvlJc w:val="left"/>
      <w:pPr>
        <w:ind w:left="4320" w:hanging="360"/>
      </w:pPr>
      <w:rPr>
        <w:rFonts w:ascii="Wingdings" w:hAnsi="Wingdings" w:hint="default"/>
      </w:rPr>
    </w:lvl>
    <w:lvl w:ilvl="6" w:tplc="33FA4E64">
      <w:start w:val="1"/>
      <w:numFmt w:val="bullet"/>
      <w:lvlText w:val=""/>
      <w:lvlJc w:val="left"/>
      <w:pPr>
        <w:ind w:left="5040" w:hanging="360"/>
      </w:pPr>
      <w:rPr>
        <w:rFonts w:ascii="Symbol" w:hAnsi="Symbol" w:hint="default"/>
      </w:rPr>
    </w:lvl>
    <w:lvl w:ilvl="7" w:tplc="B5A4EE4C">
      <w:start w:val="1"/>
      <w:numFmt w:val="bullet"/>
      <w:lvlText w:val="o"/>
      <w:lvlJc w:val="left"/>
      <w:pPr>
        <w:ind w:left="5760" w:hanging="360"/>
      </w:pPr>
      <w:rPr>
        <w:rFonts w:ascii="Courier New" w:hAnsi="Courier New" w:cs="Courier New" w:hint="default"/>
      </w:rPr>
    </w:lvl>
    <w:lvl w:ilvl="8" w:tplc="859E7B04">
      <w:start w:val="1"/>
      <w:numFmt w:val="bullet"/>
      <w:lvlText w:val=""/>
      <w:lvlJc w:val="left"/>
      <w:pPr>
        <w:ind w:left="6480" w:hanging="360"/>
      </w:pPr>
      <w:rPr>
        <w:rFonts w:ascii="Wingdings" w:hAnsi="Wingdings" w:hint="default"/>
      </w:rPr>
    </w:lvl>
  </w:abstractNum>
  <w:abstractNum w:abstractNumId="3" w15:restartNumberingAfterBreak="0">
    <w:nsid w:val="7D601798"/>
    <w:multiLevelType w:val="hybridMultilevel"/>
    <w:tmpl w:val="8B0483A6"/>
    <w:lvl w:ilvl="0" w:tplc="F03012D0">
      <w:start w:val="1"/>
      <w:numFmt w:val="decimal"/>
      <w:lvlText w:val="%1."/>
      <w:lvlJc w:val="left"/>
      <w:pPr>
        <w:ind w:left="1440" w:hanging="360"/>
      </w:pPr>
    </w:lvl>
    <w:lvl w:ilvl="1" w:tplc="0EDEBE18" w:tentative="1">
      <w:start w:val="1"/>
      <w:numFmt w:val="lowerLetter"/>
      <w:lvlText w:val="%2."/>
      <w:lvlJc w:val="left"/>
      <w:pPr>
        <w:ind w:left="2160" w:hanging="360"/>
      </w:pPr>
    </w:lvl>
    <w:lvl w:ilvl="2" w:tplc="22242108" w:tentative="1">
      <w:start w:val="1"/>
      <w:numFmt w:val="lowerRoman"/>
      <w:lvlText w:val="%3."/>
      <w:lvlJc w:val="right"/>
      <w:pPr>
        <w:ind w:left="2880" w:hanging="180"/>
      </w:pPr>
    </w:lvl>
    <w:lvl w:ilvl="3" w:tplc="AEF0B690" w:tentative="1">
      <w:start w:val="1"/>
      <w:numFmt w:val="decimal"/>
      <w:lvlText w:val="%4."/>
      <w:lvlJc w:val="left"/>
      <w:pPr>
        <w:ind w:left="3600" w:hanging="360"/>
      </w:pPr>
    </w:lvl>
    <w:lvl w:ilvl="4" w:tplc="2792768A" w:tentative="1">
      <w:start w:val="1"/>
      <w:numFmt w:val="lowerLetter"/>
      <w:lvlText w:val="%5."/>
      <w:lvlJc w:val="left"/>
      <w:pPr>
        <w:ind w:left="4320" w:hanging="360"/>
      </w:pPr>
    </w:lvl>
    <w:lvl w:ilvl="5" w:tplc="E7AAF2B6" w:tentative="1">
      <w:start w:val="1"/>
      <w:numFmt w:val="lowerRoman"/>
      <w:lvlText w:val="%6."/>
      <w:lvlJc w:val="right"/>
      <w:pPr>
        <w:ind w:left="5040" w:hanging="180"/>
      </w:pPr>
    </w:lvl>
    <w:lvl w:ilvl="6" w:tplc="BDE6B290" w:tentative="1">
      <w:start w:val="1"/>
      <w:numFmt w:val="decimal"/>
      <w:lvlText w:val="%7."/>
      <w:lvlJc w:val="left"/>
      <w:pPr>
        <w:ind w:left="5760" w:hanging="360"/>
      </w:pPr>
    </w:lvl>
    <w:lvl w:ilvl="7" w:tplc="D07CA2B4" w:tentative="1">
      <w:start w:val="1"/>
      <w:numFmt w:val="lowerLetter"/>
      <w:lvlText w:val="%8."/>
      <w:lvlJc w:val="left"/>
      <w:pPr>
        <w:ind w:left="6480" w:hanging="360"/>
      </w:pPr>
    </w:lvl>
    <w:lvl w:ilvl="8" w:tplc="44D29344" w:tentative="1">
      <w:start w:val="1"/>
      <w:numFmt w:val="lowerRoman"/>
      <w:lvlText w:val="%9."/>
      <w:lvlJc w:val="right"/>
      <w:pPr>
        <w:ind w:left="720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60EF"/>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2304"/>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182B"/>
    <w:rsid w:val="00082025"/>
    <w:rsid w:val="00082E33"/>
    <w:rsid w:val="0008351A"/>
    <w:rsid w:val="00085EB3"/>
    <w:rsid w:val="00086660"/>
    <w:rsid w:val="000871F5"/>
    <w:rsid w:val="000873BB"/>
    <w:rsid w:val="000902A6"/>
    <w:rsid w:val="00090B84"/>
    <w:rsid w:val="0009166B"/>
    <w:rsid w:val="00091C04"/>
    <w:rsid w:val="00092A17"/>
    <w:rsid w:val="00092B78"/>
    <w:rsid w:val="0009334C"/>
    <w:rsid w:val="00094BD4"/>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6007"/>
    <w:rsid w:val="000A60C4"/>
    <w:rsid w:val="000A67F7"/>
    <w:rsid w:val="000A6E85"/>
    <w:rsid w:val="000A7213"/>
    <w:rsid w:val="000B06F3"/>
    <w:rsid w:val="000B0A5F"/>
    <w:rsid w:val="000B0FA0"/>
    <w:rsid w:val="000B1F21"/>
    <w:rsid w:val="000B2484"/>
    <w:rsid w:val="000B2886"/>
    <w:rsid w:val="000B29A8"/>
    <w:rsid w:val="000B2FA5"/>
    <w:rsid w:val="000B3F40"/>
    <w:rsid w:val="000B4321"/>
    <w:rsid w:val="000B45BD"/>
    <w:rsid w:val="000B469A"/>
    <w:rsid w:val="000B5071"/>
    <w:rsid w:val="000B5460"/>
    <w:rsid w:val="000B6693"/>
    <w:rsid w:val="000B672C"/>
    <w:rsid w:val="000B753A"/>
    <w:rsid w:val="000C12BD"/>
    <w:rsid w:val="000C13DE"/>
    <w:rsid w:val="000C1CFA"/>
    <w:rsid w:val="000C2152"/>
    <w:rsid w:val="000C24D4"/>
    <w:rsid w:val="000C30EB"/>
    <w:rsid w:val="000C416F"/>
    <w:rsid w:val="000C41B2"/>
    <w:rsid w:val="000C41E2"/>
    <w:rsid w:val="000C4C56"/>
    <w:rsid w:val="000C5896"/>
    <w:rsid w:val="000C5996"/>
    <w:rsid w:val="000C5BEB"/>
    <w:rsid w:val="000C794D"/>
    <w:rsid w:val="000D001D"/>
    <w:rsid w:val="000D1371"/>
    <w:rsid w:val="000D24F6"/>
    <w:rsid w:val="000D26F6"/>
    <w:rsid w:val="000D2D54"/>
    <w:rsid w:val="000D4EF1"/>
    <w:rsid w:val="000D52F1"/>
    <w:rsid w:val="000D5510"/>
    <w:rsid w:val="000D59E6"/>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5C64"/>
    <w:rsid w:val="00100136"/>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3D71"/>
    <w:rsid w:val="001242F9"/>
    <w:rsid w:val="00126890"/>
    <w:rsid w:val="001270DD"/>
    <w:rsid w:val="00127856"/>
    <w:rsid w:val="001308AE"/>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3566"/>
    <w:rsid w:val="00145210"/>
    <w:rsid w:val="0014631A"/>
    <w:rsid w:val="00146545"/>
    <w:rsid w:val="00150729"/>
    <w:rsid w:val="001510EA"/>
    <w:rsid w:val="00151F5E"/>
    <w:rsid w:val="00152701"/>
    <w:rsid w:val="001541C5"/>
    <w:rsid w:val="001542EA"/>
    <w:rsid w:val="00154E42"/>
    <w:rsid w:val="001554E5"/>
    <w:rsid w:val="00156747"/>
    <w:rsid w:val="00157883"/>
    <w:rsid w:val="00157C9C"/>
    <w:rsid w:val="0016009E"/>
    <w:rsid w:val="00160833"/>
    <w:rsid w:val="00160981"/>
    <w:rsid w:val="00161E48"/>
    <w:rsid w:val="0016217C"/>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0C71"/>
    <w:rsid w:val="001814D5"/>
    <w:rsid w:val="001817F0"/>
    <w:rsid w:val="001827CB"/>
    <w:rsid w:val="001829CC"/>
    <w:rsid w:val="0018301E"/>
    <w:rsid w:val="001830B4"/>
    <w:rsid w:val="001839D3"/>
    <w:rsid w:val="00183A34"/>
    <w:rsid w:val="00184543"/>
    <w:rsid w:val="00184568"/>
    <w:rsid w:val="001846BA"/>
    <w:rsid w:val="001857BD"/>
    <w:rsid w:val="001871B5"/>
    <w:rsid w:val="00190350"/>
    <w:rsid w:val="0019130F"/>
    <w:rsid w:val="0019250D"/>
    <w:rsid w:val="001926EF"/>
    <w:rsid w:val="00192783"/>
    <w:rsid w:val="001927D5"/>
    <w:rsid w:val="0019353E"/>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673"/>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7D9"/>
    <w:rsid w:val="001D1110"/>
    <w:rsid w:val="001D11E9"/>
    <w:rsid w:val="001D17B2"/>
    <w:rsid w:val="001D1BEA"/>
    <w:rsid w:val="001D3439"/>
    <w:rsid w:val="001D37C6"/>
    <w:rsid w:val="001D3AF2"/>
    <w:rsid w:val="001D3DD8"/>
    <w:rsid w:val="001D4497"/>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0C73"/>
    <w:rsid w:val="001F10D5"/>
    <w:rsid w:val="001F1F54"/>
    <w:rsid w:val="001F2A29"/>
    <w:rsid w:val="001F362C"/>
    <w:rsid w:val="001F363D"/>
    <w:rsid w:val="001F41A5"/>
    <w:rsid w:val="001F52AB"/>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267"/>
    <w:rsid w:val="0021215B"/>
    <w:rsid w:val="00212705"/>
    <w:rsid w:val="00212F74"/>
    <w:rsid w:val="00215386"/>
    <w:rsid w:val="00215514"/>
    <w:rsid w:val="00215D28"/>
    <w:rsid w:val="00216170"/>
    <w:rsid w:val="0021651F"/>
    <w:rsid w:val="00216C08"/>
    <w:rsid w:val="0021791A"/>
    <w:rsid w:val="002216F3"/>
    <w:rsid w:val="00222659"/>
    <w:rsid w:val="0022390F"/>
    <w:rsid w:val="00223D22"/>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688"/>
    <w:rsid w:val="00242D8F"/>
    <w:rsid w:val="002430A8"/>
    <w:rsid w:val="00244913"/>
    <w:rsid w:val="00244CE8"/>
    <w:rsid w:val="00245A57"/>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5BC2"/>
    <w:rsid w:val="0027609C"/>
    <w:rsid w:val="00276A69"/>
    <w:rsid w:val="0027772B"/>
    <w:rsid w:val="002777DC"/>
    <w:rsid w:val="00281B31"/>
    <w:rsid w:val="00281F56"/>
    <w:rsid w:val="00282300"/>
    <w:rsid w:val="002824B9"/>
    <w:rsid w:val="002826D4"/>
    <w:rsid w:val="00282E36"/>
    <w:rsid w:val="00282E9A"/>
    <w:rsid w:val="002841BC"/>
    <w:rsid w:val="0028470C"/>
    <w:rsid w:val="00284E2A"/>
    <w:rsid w:val="002855F9"/>
    <w:rsid w:val="00285716"/>
    <w:rsid w:val="00285C22"/>
    <w:rsid w:val="00286F94"/>
    <w:rsid w:val="00290401"/>
    <w:rsid w:val="00290524"/>
    <w:rsid w:val="002915ED"/>
    <w:rsid w:val="00291CD1"/>
    <w:rsid w:val="00291D9B"/>
    <w:rsid w:val="00293A18"/>
    <w:rsid w:val="002944F1"/>
    <w:rsid w:val="002945F5"/>
    <w:rsid w:val="0029479D"/>
    <w:rsid w:val="002955DE"/>
    <w:rsid w:val="002958FC"/>
    <w:rsid w:val="00297110"/>
    <w:rsid w:val="002A02A6"/>
    <w:rsid w:val="002A0608"/>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1872"/>
    <w:rsid w:val="002C2275"/>
    <w:rsid w:val="002C29EC"/>
    <w:rsid w:val="002C43DA"/>
    <w:rsid w:val="002C4FAA"/>
    <w:rsid w:val="002C6234"/>
    <w:rsid w:val="002C76E1"/>
    <w:rsid w:val="002C781D"/>
    <w:rsid w:val="002C7EB6"/>
    <w:rsid w:val="002D0747"/>
    <w:rsid w:val="002D0F17"/>
    <w:rsid w:val="002D2B0E"/>
    <w:rsid w:val="002D37B1"/>
    <w:rsid w:val="002D3FA6"/>
    <w:rsid w:val="002D4078"/>
    <w:rsid w:val="002D4D61"/>
    <w:rsid w:val="002D5943"/>
    <w:rsid w:val="002D5963"/>
    <w:rsid w:val="002D5ECE"/>
    <w:rsid w:val="002D7F3E"/>
    <w:rsid w:val="002E1B42"/>
    <w:rsid w:val="002E1E2E"/>
    <w:rsid w:val="002E272E"/>
    <w:rsid w:val="002E34E3"/>
    <w:rsid w:val="002E4AAF"/>
    <w:rsid w:val="002E4D93"/>
    <w:rsid w:val="002E593F"/>
    <w:rsid w:val="002E61B7"/>
    <w:rsid w:val="002E6A6D"/>
    <w:rsid w:val="002F02B3"/>
    <w:rsid w:val="002F0CC4"/>
    <w:rsid w:val="002F142E"/>
    <w:rsid w:val="002F15D3"/>
    <w:rsid w:val="002F1DE4"/>
    <w:rsid w:val="002F31AF"/>
    <w:rsid w:val="002F4030"/>
    <w:rsid w:val="002F4054"/>
    <w:rsid w:val="002F4466"/>
    <w:rsid w:val="0030305B"/>
    <w:rsid w:val="00303654"/>
    <w:rsid w:val="003039D2"/>
    <w:rsid w:val="00303DF3"/>
    <w:rsid w:val="003041D0"/>
    <w:rsid w:val="00304507"/>
    <w:rsid w:val="00304A4E"/>
    <w:rsid w:val="00306A6D"/>
    <w:rsid w:val="00306BA6"/>
    <w:rsid w:val="00306D43"/>
    <w:rsid w:val="00307026"/>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00"/>
    <w:rsid w:val="00317EEF"/>
    <w:rsid w:val="00320052"/>
    <w:rsid w:val="0032060F"/>
    <w:rsid w:val="003209A8"/>
    <w:rsid w:val="00320BE7"/>
    <w:rsid w:val="00320FA6"/>
    <w:rsid w:val="003212C5"/>
    <w:rsid w:val="003215CD"/>
    <w:rsid w:val="00321891"/>
    <w:rsid w:val="0032191A"/>
    <w:rsid w:val="00321F8F"/>
    <w:rsid w:val="003225A7"/>
    <w:rsid w:val="003233D4"/>
    <w:rsid w:val="00323973"/>
    <w:rsid w:val="00323A17"/>
    <w:rsid w:val="0032423A"/>
    <w:rsid w:val="00324986"/>
    <w:rsid w:val="00324AF6"/>
    <w:rsid w:val="00324F7C"/>
    <w:rsid w:val="00325094"/>
    <w:rsid w:val="00330FA4"/>
    <w:rsid w:val="00331432"/>
    <w:rsid w:val="00332147"/>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47861"/>
    <w:rsid w:val="00350D75"/>
    <w:rsid w:val="00351325"/>
    <w:rsid w:val="0035299A"/>
    <w:rsid w:val="00353DEA"/>
    <w:rsid w:val="003545C1"/>
    <w:rsid w:val="00356E56"/>
    <w:rsid w:val="0036024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345"/>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6F3C"/>
    <w:rsid w:val="003A750C"/>
    <w:rsid w:val="003B03CD"/>
    <w:rsid w:val="003B07DB"/>
    <w:rsid w:val="003B1EC4"/>
    <w:rsid w:val="003B2224"/>
    <w:rsid w:val="003B2EE9"/>
    <w:rsid w:val="003B345F"/>
    <w:rsid w:val="003B4412"/>
    <w:rsid w:val="003B4C2A"/>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D6B3A"/>
    <w:rsid w:val="003E08BA"/>
    <w:rsid w:val="003E08DB"/>
    <w:rsid w:val="003E0C7D"/>
    <w:rsid w:val="003E197D"/>
    <w:rsid w:val="003E1C11"/>
    <w:rsid w:val="003E3681"/>
    <w:rsid w:val="003E3BB2"/>
    <w:rsid w:val="003E4499"/>
    <w:rsid w:val="003E4FD3"/>
    <w:rsid w:val="003E537B"/>
    <w:rsid w:val="003E5DD7"/>
    <w:rsid w:val="003E64F7"/>
    <w:rsid w:val="003E698C"/>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3FE8"/>
    <w:rsid w:val="00404228"/>
    <w:rsid w:val="0040469E"/>
    <w:rsid w:val="00406D36"/>
    <w:rsid w:val="0040763C"/>
    <w:rsid w:val="004078D3"/>
    <w:rsid w:val="00407C54"/>
    <w:rsid w:val="00407F32"/>
    <w:rsid w:val="00410F07"/>
    <w:rsid w:val="004117BB"/>
    <w:rsid w:val="00411E58"/>
    <w:rsid w:val="00412DAE"/>
    <w:rsid w:val="004141F6"/>
    <w:rsid w:val="00416365"/>
    <w:rsid w:val="00417BEB"/>
    <w:rsid w:val="0042233E"/>
    <w:rsid w:val="00422554"/>
    <w:rsid w:val="00423EB5"/>
    <w:rsid w:val="00426BD3"/>
    <w:rsid w:val="004273CC"/>
    <w:rsid w:val="00427731"/>
    <w:rsid w:val="00427B09"/>
    <w:rsid w:val="00431156"/>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63B"/>
    <w:rsid w:val="00447832"/>
    <w:rsid w:val="0045050B"/>
    <w:rsid w:val="00450A15"/>
    <w:rsid w:val="00450B5C"/>
    <w:rsid w:val="00451DD3"/>
    <w:rsid w:val="00452511"/>
    <w:rsid w:val="0045331F"/>
    <w:rsid w:val="00453EEB"/>
    <w:rsid w:val="004562C6"/>
    <w:rsid w:val="00456513"/>
    <w:rsid w:val="00457F90"/>
    <w:rsid w:val="00463C32"/>
    <w:rsid w:val="00463E4A"/>
    <w:rsid w:val="00464E40"/>
    <w:rsid w:val="004655AF"/>
    <w:rsid w:val="004659A5"/>
    <w:rsid w:val="00467025"/>
    <w:rsid w:val="004673A2"/>
    <w:rsid w:val="00470B29"/>
    <w:rsid w:val="00472365"/>
    <w:rsid w:val="00473101"/>
    <w:rsid w:val="00474063"/>
    <w:rsid w:val="00475E24"/>
    <w:rsid w:val="00477059"/>
    <w:rsid w:val="00481EC7"/>
    <w:rsid w:val="00482064"/>
    <w:rsid w:val="004846F2"/>
    <w:rsid w:val="00485740"/>
    <w:rsid w:val="0048597B"/>
    <w:rsid w:val="00485AAD"/>
    <w:rsid w:val="0048629F"/>
    <w:rsid w:val="0048652A"/>
    <w:rsid w:val="004867C4"/>
    <w:rsid w:val="004868F0"/>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2EC"/>
    <w:rsid w:val="004A4413"/>
    <w:rsid w:val="004A4B1F"/>
    <w:rsid w:val="004A6364"/>
    <w:rsid w:val="004A68AE"/>
    <w:rsid w:val="004A795A"/>
    <w:rsid w:val="004A7DFC"/>
    <w:rsid w:val="004B0EE6"/>
    <w:rsid w:val="004B1416"/>
    <w:rsid w:val="004B17E8"/>
    <w:rsid w:val="004B28D8"/>
    <w:rsid w:val="004B2D1A"/>
    <w:rsid w:val="004B3100"/>
    <w:rsid w:val="004B57A7"/>
    <w:rsid w:val="004B7931"/>
    <w:rsid w:val="004B7C79"/>
    <w:rsid w:val="004C0747"/>
    <w:rsid w:val="004C076F"/>
    <w:rsid w:val="004C084A"/>
    <w:rsid w:val="004C1736"/>
    <w:rsid w:val="004C1E7D"/>
    <w:rsid w:val="004C38F9"/>
    <w:rsid w:val="004C4160"/>
    <w:rsid w:val="004C4B8B"/>
    <w:rsid w:val="004C574F"/>
    <w:rsid w:val="004D12E2"/>
    <w:rsid w:val="004D1895"/>
    <w:rsid w:val="004D190E"/>
    <w:rsid w:val="004D1C80"/>
    <w:rsid w:val="004D27DA"/>
    <w:rsid w:val="004D2B1C"/>
    <w:rsid w:val="004D2D48"/>
    <w:rsid w:val="004D4889"/>
    <w:rsid w:val="004D49A4"/>
    <w:rsid w:val="004D4B6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4F7E97"/>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2B21"/>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964"/>
    <w:rsid w:val="00542F36"/>
    <w:rsid w:val="00543DFF"/>
    <w:rsid w:val="005443D9"/>
    <w:rsid w:val="00545588"/>
    <w:rsid w:val="00545805"/>
    <w:rsid w:val="00545DEB"/>
    <w:rsid w:val="00545E2E"/>
    <w:rsid w:val="00546639"/>
    <w:rsid w:val="00547091"/>
    <w:rsid w:val="0054748D"/>
    <w:rsid w:val="005475B6"/>
    <w:rsid w:val="00547846"/>
    <w:rsid w:val="00547AA5"/>
    <w:rsid w:val="005500C8"/>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5012"/>
    <w:rsid w:val="005661F9"/>
    <w:rsid w:val="0056640E"/>
    <w:rsid w:val="00567397"/>
    <w:rsid w:val="0057069F"/>
    <w:rsid w:val="00571261"/>
    <w:rsid w:val="00571C3F"/>
    <w:rsid w:val="00572138"/>
    <w:rsid w:val="005728E6"/>
    <w:rsid w:val="00573790"/>
    <w:rsid w:val="00573BF7"/>
    <w:rsid w:val="0057449B"/>
    <w:rsid w:val="005829F0"/>
    <w:rsid w:val="00583C48"/>
    <w:rsid w:val="00584270"/>
    <w:rsid w:val="00584633"/>
    <w:rsid w:val="00584D75"/>
    <w:rsid w:val="00585740"/>
    <w:rsid w:val="00585A89"/>
    <w:rsid w:val="00585DCC"/>
    <w:rsid w:val="005860E8"/>
    <w:rsid w:val="005865BE"/>
    <w:rsid w:val="00586789"/>
    <w:rsid w:val="00586A39"/>
    <w:rsid w:val="00586C50"/>
    <w:rsid w:val="00587F66"/>
    <w:rsid w:val="00593F07"/>
    <w:rsid w:val="0059461A"/>
    <w:rsid w:val="005952B6"/>
    <w:rsid w:val="005956BC"/>
    <w:rsid w:val="005958BD"/>
    <w:rsid w:val="005959A4"/>
    <w:rsid w:val="00595D58"/>
    <w:rsid w:val="00596032"/>
    <w:rsid w:val="00596B1A"/>
    <w:rsid w:val="00596BD3"/>
    <w:rsid w:val="005A03B5"/>
    <w:rsid w:val="005A03C7"/>
    <w:rsid w:val="005A08D1"/>
    <w:rsid w:val="005A0D55"/>
    <w:rsid w:val="005A0EF1"/>
    <w:rsid w:val="005A4AE8"/>
    <w:rsid w:val="005A617E"/>
    <w:rsid w:val="005A6EB6"/>
    <w:rsid w:val="005A7349"/>
    <w:rsid w:val="005A7987"/>
    <w:rsid w:val="005B0DE8"/>
    <w:rsid w:val="005B0E1B"/>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06E2"/>
    <w:rsid w:val="005D150C"/>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459E"/>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16E8"/>
    <w:rsid w:val="0061221E"/>
    <w:rsid w:val="00613845"/>
    <w:rsid w:val="00614CE4"/>
    <w:rsid w:val="00615662"/>
    <w:rsid w:val="0061788E"/>
    <w:rsid w:val="006202B3"/>
    <w:rsid w:val="00620951"/>
    <w:rsid w:val="00620A3D"/>
    <w:rsid w:val="00620B86"/>
    <w:rsid w:val="00621CED"/>
    <w:rsid w:val="00621D64"/>
    <w:rsid w:val="006220DA"/>
    <w:rsid w:val="00622470"/>
    <w:rsid w:val="006229B4"/>
    <w:rsid w:val="006243EC"/>
    <w:rsid w:val="006251AC"/>
    <w:rsid w:val="006257AE"/>
    <w:rsid w:val="0062612E"/>
    <w:rsid w:val="0062628B"/>
    <w:rsid w:val="0062779E"/>
    <w:rsid w:val="00627B5B"/>
    <w:rsid w:val="00627D8A"/>
    <w:rsid w:val="00630184"/>
    <w:rsid w:val="00630BE4"/>
    <w:rsid w:val="00631B20"/>
    <w:rsid w:val="006321CA"/>
    <w:rsid w:val="006336BA"/>
    <w:rsid w:val="00633B81"/>
    <w:rsid w:val="00634B51"/>
    <w:rsid w:val="00636097"/>
    <w:rsid w:val="006362BB"/>
    <w:rsid w:val="006370D1"/>
    <w:rsid w:val="006375EE"/>
    <w:rsid w:val="00637EEA"/>
    <w:rsid w:val="006404E9"/>
    <w:rsid w:val="00642244"/>
    <w:rsid w:val="00642483"/>
    <w:rsid w:val="00643C26"/>
    <w:rsid w:val="00644140"/>
    <w:rsid w:val="006445BE"/>
    <w:rsid w:val="00644C0B"/>
    <w:rsid w:val="00644E0F"/>
    <w:rsid w:val="006460F0"/>
    <w:rsid w:val="00647949"/>
    <w:rsid w:val="00650E5D"/>
    <w:rsid w:val="00650F14"/>
    <w:rsid w:val="00651D7E"/>
    <w:rsid w:val="00651FFF"/>
    <w:rsid w:val="006520D9"/>
    <w:rsid w:val="00653CFD"/>
    <w:rsid w:val="006555E9"/>
    <w:rsid w:val="006559A6"/>
    <w:rsid w:val="00655E94"/>
    <w:rsid w:val="00663F65"/>
    <w:rsid w:val="00664518"/>
    <w:rsid w:val="00665094"/>
    <w:rsid w:val="00665DF1"/>
    <w:rsid w:val="00666BEB"/>
    <w:rsid w:val="006671F5"/>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3C69"/>
    <w:rsid w:val="006948D2"/>
    <w:rsid w:val="00694BEB"/>
    <w:rsid w:val="00694DB9"/>
    <w:rsid w:val="0069603A"/>
    <w:rsid w:val="00696314"/>
    <w:rsid w:val="00696321"/>
    <w:rsid w:val="00696C9C"/>
    <w:rsid w:val="00697841"/>
    <w:rsid w:val="006979E3"/>
    <w:rsid w:val="006A0AAF"/>
    <w:rsid w:val="006A16A8"/>
    <w:rsid w:val="006A26B6"/>
    <w:rsid w:val="006A2B16"/>
    <w:rsid w:val="006A3B30"/>
    <w:rsid w:val="006A4C1A"/>
    <w:rsid w:val="006A5429"/>
    <w:rsid w:val="006A661C"/>
    <w:rsid w:val="006A748F"/>
    <w:rsid w:val="006A7B6A"/>
    <w:rsid w:val="006B0026"/>
    <w:rsid w:val="006B149A"/>
    <w:rsid w:val="006B2ECF"/>
    <w:rsid w:val="006B3AA6"/>
    <w:rsid w:val="006B3BA8"/>
    <w:rsid w:val="006B4613"/>
    <w:rsid w:val="006B493D"/>
    <w:rsid w:val="006B55AB"/>
    <w:rsid w:val="006B6733"/>
    <w:rsid w:val="006B6D8D"/>
    <w:rsid w:val="006B6FDA"/>
    <w:rsid w:val="006B717F"/>
    <w:rsid w:val="006C071B"/>
    <w:rsid w:val="006C08CD"/>
    <w:rsid w:val="006C1570"/>
    <w:rsid w:val="006C19BF"/>
    <w:rsid w:val="006C1F84"/>
    <w:rsid w:val="006C32F3"/>
    <w:rsid w:val="006C367C"/>
    <w:rsid w:val="006C4981"/>
    <w:rsid w:val="006C49D6"/>
    <w:rsid w:val="006C6B10"/>
    <w:rsid w:val="006C7323"/>
    <w:rsid w:val="006C7A63"/>
    <w:rsid w:val="006D0904"/>
    <w:rsid w:val="006D2CFE"/>
    <w:rsid w:val="006D2DD2"/>
    <w:rsid w:val="006D32E4"/>
    <w:rsid w:val="006D365D"/>
    <w:rsid w:val="006D3752"/>
    <w:rsid w:val="006D3918"/>
    <w:rsid w:val="006D3FE5"/>
    <w:rsid w:val="006D52E6"/>
    <w:rsid w:val="006D6DA8"/>
    <w:rsid w:val="006D7145"/>
    <w:rsid w:val="006D756E"/>
    <w:rsid w:val="006E1287"/>
    <w:rsid w:val="006E2DA2"/>
    <w:rsid w:val="006E3DDF"/>
    <w:rsid w:val="006E5211"/>
    <w:rsid w:val="006E5548"/>
    <w:rsid w:val="006E6AA9"/>
    <w:rsid w:val="006E6B01"/>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800"/>
    <w:rsid w:val="00706B19"/>
    <w:rsid w:val="0070728C"/>
    <w:rsid w:val="00710B49"/>
    <w:rsid w:val="00710E90"/>
    <w:rsid w:val="0071276F"/>
    <w:rsid w:val="007127C1"/>
    <w:rsid w:val="00712D7A"/>
    <w:rsid w:val="007136E2"/>
    <w:rsid w:val="00713C59"/>
    <w:rsid w:val="00715EB5"/>
    <w:rsid w:val="00716301"/>
    <w:rsid w:val="007164C9"/>
    <w:rsid w:val="00720688"/>
    <w:rsid w:val="00720AA8"/>
    <w:rsid w:val="00720B25"/>
    <w:rsid w:val="00720C99"/>
    <w:rsid w:val="00720FD0"/>
    <w:rsid w:val="00720FF0"/>
    <w:rsid w:val="00721156"/>
    <w:rsid w:val="007212A0"/>
    <w:rsid w:val="00721C8B"/>
    <w:rsid w:val="00722459"/>
    <w:rsid w:val="0072266F"/>
    <w:rsid w:val="00722A2A"/>
    <w:rsid w:val="007240FE"/>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5FBF"/>
    <w:rsid w:val="00746A6C"/>
    <w:rsid w:val="00746D78"/>
    <w:rsid w:val="00747174"/>
    <w:rsid w:val="0074784D"/>
    <w:rsid w:val="007506E2"/>
    <w:rsid w:val="0075117D"/>
    <w:rsid w:val="007521C7"/>
    <w:rsid w:val="00753C4A"/>
    <w:rsid w:val="0075430A"/>
    <w:rsid w:val="00754B16"/>
    <w:rsid w:val="00755654"/>
    <w:rsid w:val="007559C6"/>
    <w:rsid w:val="00755D94"/>
    <w:rsid w:val="00756323"/>
    <w:rsid w:val="007575A9"/>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6EB8"/>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629E"/>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408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3962"/>
    <w:rsid w:val="00804800"/>
    <w:rsid w:val="00804958"/>
    <w:rsid w:val="008049D8"/>
    <w:rsid w:val="00804F3A"/>
    <w:rsid w:val="00805435"/>
    <w:rsid w:val="00805CAE"/>
    <w:rsid w:val="0080607D"/>
    <w:rsid w:val="00807A49"/>
    <w:rsid w:val="00807FD3"/>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4325"/>
    <w:rsid w:val="0082758B"/>
    <w:rsid w:val="00827E14"/>
    <w:rsid w:val="00830273"/>
    <w:rsid w:val="00830911"/>
    <w:rsid w:val="0083452F"/>
    <w:rsid w:val="00835619"/>
    <w:rsid w:val="00836748"/>
    <w:rsid w:val="00836F74"/>
    <w:rsid w:val="0083760F"/>
    <w:rsid w:val="00840063"/>
    <w:rsid w:val="00841091"/>
    <w:rsid w:val="00842B44"/>
    <w:rsid w:val="00843066"/>
    <w:rsid w:val="00843D95"/>
    <w:rsid w:val="008443E6"/>
    <w:rsid w:val="00845963"/>
    <w:rsid w:val="0084616A"/>
    <w:rsid w:val="0084688A"/>
    <w:rsid w:val="00846BAE"/>
    <w:rsid w:val="0084703F"/>
    <w:rsid w:val="008478C7"/>
    <w:rsid w:val="008500E0"/>
    <w:rsid w:val="00850CB5"/>
    <w:rsid w:val="00850DF3"/>
    <w:rsid w:val="00851AFD"/>
    <w:rsid w:val="00851F45"/>
    <w:rsid w:val="00851F52"/>
    <w:rsid w:val="00852113"/>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39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96F4E"/>
    <w:rsid w:val="00897E58"/>
    <w:rsid w:val="008A035B"/>
    <w:rsid w:val="008A11E2"/>
    <w:rsid w:val="008A218C"/>
    <w:rsid w:val="008A3459"/>
    <w:rsid w:val="008A3469"/>
    <w:rsid w:val="008A364F"/>
    <w:rsid w:val="008A3DF7"/>
    <w:rsid w:val="008A429A"/>
    <w:rsid w:val="008A473A"/>
    <w:rsid w:val="008A48F7"/>
    <w:rsid w:val="008A6E95"/>
    <w:rsid w:val="008A7C6E"/>
    <w:rsid w:val="008B06B4"/>
    <w:rsid w:val="008B1567"/>
    <w:rsid w:val="008B4063"/>
    <w:rsid w:val="008B4BE1"/>
    <w:rsid w:val="008B5097"/>
    <w:rsid w:val="008B519E"/>
    <w:rsid w:val="008B5536"/>
    <w:rsid w:val="008B6425"/>
    <w:rsid w:val="008B645C"/>
    <w:rsid w:val="008B68E9"/>
    <w:rsid w:val="008C10CE"/>
    <w:rsid w:val="008C1C0F"/>
    <w:rsid w:val="008C2374"/>
    <w:rsid w:val="008C2F7F"/>
    <w:rsid w:val="008C4945"/>
    <w:rsid w:val="008C4A8F"/>
    <w:rsid w:val="008C54F3"/>
    <w:rsid w:val="008C57E4"/>
    <w:rsid w:val="008C5F10"/>
    <w:rsid w:val="008C6CFC"/>
    <w:rsid w:val="008C76F7"/>
    <w:rsid w:val="008D0277"/>
    <w:rsid w:val="008D063A"/>
    <w:rsid w:val="008D0850"/>
    <w:rsid w:val="008D1165"/>
    <w:rsid w:val="008D11EA"/>
    <w:rsid w:val="008D22A5"/>
    <w:rsid w:val="008D23CD"/>
    <w:rsid w:val="008D400B"/>
    <w:rsid w:val="008D4029"/>
    <w:rsid w:val="008D4CA5"/>
    <w:rsid w:val="008D54BC"/>
    <w:rsid w:val="008D563D"/>
    <w:rsid w:val="008D5EFF"/>
    <w:rsid w:val="008D620C"/>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373"/>
    <w:rsid w:val="00902B11"/>
    <w:rsid w:val="00902BC6"/>
    <w:rsid w:val="009039CE"/>
    <w:rsid w:val="00903E81"/>
    <w:rsid w:val="009056C8"/>
    <w:rsid w:val="0090598E"/>
    <w:rsid w:val="00905F83"/>
    <w:rsid w:val="009065BB"/>
    <w:rsid w:val="00907B32"/>
    <w:rsid w:val="0091083E"/>
    <w:rsid w:val="009112F2"/>
    <w:rsid w:val="00912148"/>
    <w:rsid w:val="009122B3"/>
    <w:rsid w:val="00913627"/>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8C8"/>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4E3E"/>
    <w:rsid w:val="0097607F"/>
    <w:rsid w:val="00977DF8"/>
    <w:rsid w:val="00980287"/>
    <w:rsid w:val="0098055D"/>
    <w:rsid w:val="00980EC7"/>
    <w:rsid w:val="00981170"/>
    <w:rsid w:val="00981198"/>
    <w:rsid w:val="009811AA"/>
    <w:rsid w:val="00981539"/>
    <w:rsid w:val="00981800"/>
    <w:rsid w:val="00983DE4"/>
    <w:rsid w:val="00984C6D"/>
    <w:rsid w:val="00984E50"/>
    <w:rsid w:val="00985ED3"/>
    <w:rsid w:val="00985F5A"/>
    <w:rsid w:val="00986B7B"/>
    <w:rsid w:val="0099044E"/>
    <w:rsid w:val="00990543"/>
    <w:rsid w:val="009908C0"/>
    <w:rsid w:val="00992A74"/>
    <w:rsid w:val="009934EC"/>
    <w:rsid w:val="00993630"/>
    <w:rsid w:val="0099503F"/>
    <w:rsid w:val="009961E8"/>
    <w:rsid w:val="009968C4"/>
    <w:rsid w:val="00996EE6"/>
    <w:rsid w:val="00997081"/>
    <w:rsid w:val="009A0006"/>
    <w:rsid w:val="009A03D2"/>
    <w:rsid w:val="009A0CB4"/>
    <w:rsid w:val="009A1183"/>
    <w:rsid w:val="009A19B9"/>
    <w:rsid w:val="009A2170"/>
    <w:rsid w:val="009A2EC8"/>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5404"/>
    <w:rsid w:val="009E7D3D"/>
    <w:rsid w:val="009F0AF7"/>
    <w:rsid w:val="009F1097"/>
    <w:rsid w:val="009F2CD6"/>
    <w:rsid w:val="009F41F7"/>
    <w:rsid w:val="009F5349"/>
    <w:rsid w:val="009F7A1C"/>
    <w:rsid w:val="00A00857"/>
    <w:rsid w:val="00A01CD8"/>
    <w:rsid w:val="00A02460"/>
    <w:rsid w:val="00A024A2"/>
    <w:rsid w:val="00A025E6"/>
    <w:rsid w:val="00A02609"/>
    <w:rsid w:val="00A036D7"/>
    <w:rsid w:val="00A042FB"/>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5A8C"/>
    <w:rsid w:val="00A25CE9"/>
    <w:rsid w:val="00A26B4D"/>
    <w:rsid w:val="00A30278"/>
    <w:rsid w:val="00A31483"/>
    <w:rsid w:val="00A31770"/>
    <w:rsid w:val="00A3240E"/>
    <w:rsid w:val="00A3241B"/>
    <w:rsid w:val="00A33F5A"/>
    <w:rsid w:val="00A34280"/>
    <w:rsid w:val="00A343B5"/>
    <w:rsid w:val="00A36A5C"/>
    <w:rsid w:val="00A40302"/>
    <w:rsid w:val="00A409C7"/>
    <w:rsid w:val="00A414A5"/>
    <w:rsid w:val="00A42106"/>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39F"/>
    <w:rsid w:val="00A6749E"/>
    <w:rsid w:val="00A71CD9"/>
    <w:rsid w:val="00A71E1B"/>
    <w:rsid w:val="00A725BA"/>
    <w:rsid w:val="00A730A2"/>
    <w:rsid w:val="00A73EA6"/>
    <w:rsid w:val="00A75256"/>
    <w:rsid w:val="00A75709"/>
    <w:rsid w:val="00A76E4F"/>
    <w:rsid w:val="00A77527"/>
    <w:rsid w:val="00A775F4"/>
    <w:rsid w:val="00A80381"/>
    <w:rsid w:val="00A813F9"/>
    <w:rsid w:val="00A817D9"/>
    <w:rsid w:val="00A81B66"/>
    <w:rsid w:val="00A823F6"/>
    <w:rsid w:val="00A8292B"/>
    <w:rsid w:val="00A834BC"/>
    <w:rsid w:val="00A83DBD"/>
    <w:rsid w:val="00A84A62"/>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0D1C"/>
    <w:rsid w:val="00AB2D31"/>
    <w:rsid w:val="00AB33A4"/>
    <w:rsid w:val="00AB3E5C"/>
    <w:rsid w:val="00AB475B"/>
    <w:rsid w:val="00AB49E4"/>
    <w:rsid w:val="00AB4A0F"/>
    <w:rsid w:val="00AB654A"/>
    <w:rsid w:val="00AB7D00"/>
    <w:rsid w:val="00AC002C"/>
    <w:rsid w:val="00AC08BA"/>
    <w:rsid w:val="00AC09FB"/>
    <w:rsid w:val="00AC1A8F"/>
    <w:rsid w:val="00AC2C70"/>
    <w:rsid w:val="00AC2C8B"/>
    <w:rsid w:val="00AC384B"/>
    <w:rsid w:val="00AC69CB"/>
    <w:rsid w:val="00AD057F"/>
    <w:rsid w:val="00AD065E"/>
    <w:rsid w:val="00AD12C2"/>
    <w:rsid w:val="00AD1AE9"/>
    <w:rsid w:val="00AD3D31"/>
    <w:rsid w:val="00AD50A7"/>
    <w:rsid w:val="00AD6959"/>
    <w:rsid w:val="00AE09C7"/>
    <w:rsid w:val="00AE0DE3"/>
    <w:rsid w:val="00AE1F91"/>
    <w:rsid w:val="00AE23A8"/>
    <w:rsid w:val="00AE2DA6"/>
    <w:rsid w:val="00AE313A"/>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D02"/>
    <w:rsid w:val="00B07EA3"/>
    <w:rsid w:val="00B114DB"/>
    <w:rsid w:val="00B117C3"/>
    <w:rsid w:val="00B11BC3"/>
    <w:rsid w:val="00B12191"/>
    <w:rsid w:val="00B13676"/>
    <w:rsid w:val="00B142D4"/>
    <w:rsid w:val="00B16713"/>
    <w:rsid w:val="00B21400"/>
    <w:rsid w:val="00B227D0"/>
    <w:rsid w:val="00B22EED"/>
    <w:rsid w:val="00B231D2"/>
    <w:rsid w:val="00B23411"/>
    <w:rsid w:val="00B23511"/>
    <w:rsid w:val="00B23801"/>
    <w:rsid w:val="00B23A53"/>
    <w:rsid w:val="00B25496"/>
    <w:rsid w:val="00B25CA9"/>
    <w:rsid w:val="00B267E7"/>
    <w:rsid w:val="00B26B22"/>
    <w:rsid w:val="00B26E28"/>
    <w:rsid w:val="00B31356"/>
    <w:rsid w:val="00B32128"/>
    <w:rsid w:val="00B32174"/>
    <w:rsid w:val="00B32374"/>
    <w:rsid w:val="00B33253"/>
    <w:rsid w:val="00B33C76"/>
    <w:rsid w:val="00B34511"/>
    <w:rsid w:val="00B3497D"/>
    <w:rsid w:val="00B34DCB"/>
    <w:rsid w:val="00B3535A"/>
    <w:rsid w:val="00B355E5"/>
    <w:rsid w:val="00B35778"/>
    <w:rsid w:val="00B35C82"/>
    <w:rsid w:val="00B35E82"/>
    <w:rsid w:val="00B37733"/>
    <w:rsid w:val="00B37AA1"/>
    <w:rsid w:val="00B40671"/>
    <w:rsid w:val="00B41D4A"/>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286"/>
    <w:rsid w:val="00B61890"/>
    <w:rsid w:val="00B61DD0"/>
    <w:rsid w:val="00B62387"/>
    <w:rsid w:val="00B63426"/>
    <w:rsid w:val="00B639C0"/>
    <w:rsid w:val="00B645EB"/>
    <w:rsid w:val="00B64B1F"/>
    <w:rsid w:val="00B64BC4"/>
    <w:rsid w:val="00B651B5"/>
    <w:rsid w:val="00B703F3"/>
    <w:rsid w:val="00B7088A"/>
    <w:rsid w:val="00B70E57"/>
    <w:rsid w:val="00B712EB"/>
    <w:rsid w:val="00B71531"/>
    <w:rsid w:val="00B71CF8"/>
    <w:rsid w:val="00B71E69"/>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2D98"/>
    <w:rsid w:val="00B93439"/>
    <w:rsid w:val="00B93772"/>
    <w:rsid w:val="00B938FD"/>
    <w:rsid w:val="00B93BC5"/>
    <w:rsid w:val="00B93EED"/>
    <w:rsid w:val="00B93F42"/>
    <w:rsid w:val="00B9544D"/>
    <w:rsid w:val="00B9712D"/>
    <w:rsid w:val="00B97A25"/>
    <w:rsid w:val="00B97D14"/>
    <w:rsid w:val="00BA0776"/>
    <w:rsid w:val="00BA0964"/>
    <w:rsid w:val="00BA223C"/>
    <w:rsid w:val="00BA35BC"/>
    <w:rsid w:val="00BA38D2"/>
    <w:rsid w:val="00BA43F4"/>
    <w:rsid w:val="00BA565E"/>
    <w:rsid w:val="00BA5821"/>
    <w:rsid w:val="00BB17FD"/>
    <w:rsid w:val="00BB310A"/>
    <w:rsid w:val="00BB344F"/>
    <w:rsid w:val="00BB3E3E"/>
    <w:rsid w:val="00BB41B4"/>
    <w:rsid w:val="00BB5E7A"/>
    <w:rsid w:val="00BB69B3"/>
    <w:rsid w:val="00BC0FC6"/>
    <w:rsid w:val="00BC1118"/>
    <w:rsid w:val="00BC24B5"/>
    <w:rsid w:val="00BC2733"/>
    <w:rsid w:val="00BC296B"/>
    <w:rsid w:val="00BC2C86"/>
    <w:rsid w:val="00BC3E10"/>
    <w:rsid w:val="00BC5926"/>
    <w:rsid w:val="00BC6C51"/>
    <w:rsid w:val="00BD0865"/>
    <w:rsid w:val="00BD156E"/>
    <w:rsid w:val="00BD1AA4"/>
    <w:rsid w:val="00BD23FF"/>
    <w:rsid w:val="00BD38FD"/>
    <w:rsid w:val="00BD39BD"/>
    <w:rsid w:val="00BD4242"/>
    <w:rsid w:val="00BD4342"/>
    <w:rsid w:val="00BD4A5C"/>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5321"/>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722B"/>
    <w:rsid w:val="00C37747"/>
    <w:rsid w:val="00C40444"/>
    <w:rsid w:val="00C40462"/>
    <w:rsid w:val="00C41236"/>
    <w:rsid w:val="00C41ADD"/>
    <w:rsid w:val="00C41B57"/>
    <w:rsid w:val="00C42059"/>
    <w:rsid w:val="00C42543"/>
    <w:rsid w:val="00C4332C"/>
    <w:rsid w:val="00C43AF6"/>
    <w:rsid w:val="00C44EE8"/>
    <w:rsid w:val="00C4505B"/>
    <w:rsid w:val="00C450AD"/>
    <w:rsid w:val="00C4551F"/>
    <w:rsid w:val="00C461CF"/>
    <w:rsid w:val="00C46224"/>
    <w:rsid w:val="00C46568"/>
    <w:rsid w:val="00C465D8"/>
    <w:rsid w:val="00C4710F"/>
    <w:rsid w:val="00C47D0E"/>
    <w:rsid w:val="00C5000F"/>
    <w:rsid w:val="00C5004C"/>
    <w:rsid w:val="00C533DE"/>
    <w:rsid w:val="00C53BF3"/>
    <w:rsid w:val="00C53CDF"/>
    <w:rsid w:val="00C54737"/>
    <w:rsid w:val="00C5474F"/>
    <w:rsid w:val="00C54796"/>
    <w:rsid w:val="00C54D64"/>
    <w:rsid w:val="00C553DA"/>
    <w:rsid w:val="00C566B0"/>
    <w:rsid w:val="00C57C5F"/>
    <w:rsid w:val="00C614DE"/>
    <w:rsid w:val="00C61BB5"/>
    <w:rsid w:val="00C62658"/>
    <w:rsid w:val="00C64433"/>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12"/>
    <w:rsid w:val="00C81ABA"/>
    <w:rsid w:val="00C81F30"/>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B67"/>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07B"/>
    <w:rsid w:val="00CD11DF"/>
    <w:rsid w:val="00CD1DE6"/>
    <w:rsid w:val="00CD2737"/>
    <w:rsid w:val="00CD2AED"/>
    <w:rsid w:val="00CD31E5"/>
    <w:rsid w:val="00CD3829"/>
    <w:rsid w:val="00CD41FB"/>
    <w:rsid w:val="00CD47C9"/>
    <w:rsid w:val="00CD4ADB"/>
    <w:rsid w:val="00CD523A"/>
    <w:rsid w:val="00CD5A50"/>
    <w:rsid w:val="00CD6355"/>
    <w:rsid w:val="00CD63F1"/>
    <w:rsid w:val="00CD6CC5"/>
    <w:rsid w:val="00CD7FA1"/>
    <w:rsid w:val="00CE014A"/>
    <w:rsid w:val="00CE04D0"/>
    <w:rsid w:val="00CE20DA"/>
    <w:rsid w:val="00CE268D"/>
    <w:rsid w:val="00CE41A7"/>
    <w:rsid w:val="00CE50EA"/>
    <w:rsid w:val="00CE5BC6"/>
    <w:rsid w:val="00CE65FC"/>
    <w:rsid w:val="00CE68E8"/>
    <w:rsid w:val="00CE7E3F"/>
    <w:rsid w:val="00CF0492"/>
    <w:rsid w:val="00CF11BD"/>
    <w:rsid w:val="00CF139E"/>
    <w:rsid w:val="00CF1C31"/>
    <w:rsid w:val="00CF22A0"/>
    <w:rsid w:val="00CF2EAB"/>
    <w:rsid w:val="00CF30CB"/>
    <w:rsid w:val="00CF5A8C"/>
    <w:rsid w:val="00CF62E1"/>
    <w:rsid w:val="00CF65D7"/>
    <w:rsid w:val="00CF6A8C"/>
    <w:rsid w:val="00CF6C39"/>
    <w:rsid w:val="00CF7D69"/>
    <w:rsid w:val="00CF7EF3"/>
    <w:rsid w:val="00D008E8"/>
    <w:rsid w:val="00D00CFD"/>
    <w:rsid w:val="00D022A4"/>
    <w:rsid w:val="00D031B1"/>
    <w:rsid w:val="00D03980"/>
    <w:rsid w:val="00D05DCE"/>
    <w:rsid w:val="00D06505"/>
    <w:rsid w:val="00D0708F"/>
    <w:rsid w:val="00D07D54"/>
    <w:rsid w:val="00D106BF"/>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575"/>
    <w:rsid w:val="00D30E27"/>
    <w:rsid w:val="00D30F24"/>
    <w:rsid w:val="00D33BE7"/>
    <w:rsid w:val="00D33F87"/>
    <w:rsid w:val="00D3435C"/>
    <w:rsid w:val="00D34EF2"/>
    <w:rsid w:val="00D3529B"/>
    <w:rsid w:val="00D353F5"/>
    <w:rsid w:val="00D35AE0"/>
    <w:rsid w:val="00D36613"/>
    <w:rsid w:val="00D36777"/>
    <w:rsid w:val="00D36977"/>
    <w:rsid w:val="00D4137F"/>
    <w:rsid w:val="00D416C6"/>
    <w:rsid w:val="00D41A6D"/>
    <w:rsid w:val="00D41A7A"/>
    <w:rsid w:val="00D42605"/>
    <w:rsid w:val="00D44394"/>
    <w:rsid w:val="00D4554C"/>
    <w:rsid w:val="00D45C5E"/>
    <w:rsid w:val="00D46022"/>
    <w:rsid w:val="00D469B7"/>
    <w:rsid w:val="00D46E3F"/>
    <w:rsid w:val="00D4779F"/>
    <w:rsid w:val="00D5159E"/>
    <w:rsid w:val="00D5160E"/>
    <w:rsid w:val="00D52AE3"/>
    <w:rsid w:val="00D5366E"/>
    <w:rsid w:val="00D544BB"/>
    <w:rsid w:val="00D54FFF"/>
    <w:rsid w:val="00D570FA"/>
    <w:rsid w:val="00D600D2"/>
    <w:rsid w:val="00D601A0"/>
    <w:rsid w:val="00D61583"/>
    <w:rsid w:val="00D636D7"/>
    <w:rsid w:val="00D63EFA"/>
    <w:rsid w:val="00D647EB"/>
    <w:rsid w:val="00D6565D"/>
    <w:rsid w:val="00D66031"/>
    <w:rsid w:val="00D666D2"/>
    <w:rsid w:val="00D6738A"/>
    <w:rsid w:val="00D6748D"/>
    <w:rsid w:val="00D67DE9"/>
    <w:rsid w:val="00D701E3"/>
    <w:rsid w:val="00D7044D"/>
    <w:rsid w:val="00D7073D"/>
    <w:rsid w:val="00D70A40"/>
    <w:rsid w:val="00D7166D"/>
    <w:rsid w:val="00D7168B"/>
    <w:rsid w:val="00D71863"/>
    <w:rsid w:val="00D71FA1"/>
    <w:rsid w:val="00D722D6"/>
    <w:rsid w:val="00D725FD"/>
    <w:rsid w:val="00D72703"/>
    <w:rsid w:val="00D72C90"/>
    <w:rsid w:val="00D733B1"/>
    <w:rsid w:val="00D73819"/>
    <w:rsid w:val="00D73CD6"/>
    <w:rsid w:val="00D73F39"/>
    <w:rsid w:val="00D741BE"/>
    <w:rsid w:val="00D74753"/>
    <w:rsid w:val="00D75861"/>
    <w:rsid w:val="00D7630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47F1"/>
    <w:rsid w:val="00DA5539"/>
    <w:rsid w:val="00DA5B5C"/>
    <w:rsid w:val="00DA5D5B"/>
    <w:rsid w:val="00DA656D"/>
    <w:rsid w:val="00DA65C3"/>
    <w:rsid w:val="00DA6941"/>
    <w:rsid w:val="00DA6A2E"/>
    <w:rsid w:val="00DA7349"/>
    <w:rsid w:val="00DA7A7A"/>
    <w:rsid w:val="00DB0B82"/>
    <w:rsid w:val="00DB0CA5"/>
    <w:rsid w:val="00DB1792"/>
    <w:rsid w:val="00DB1D3D"/>
    <w:rsid w:val="00DB2F73"/>
    <w:rsid w:val="00DB372C"/>
    <w:rsid w:val="00DB54F6"/>
    <w:rsid w:val="00DB60FE"/>
    <w:rsid w:val="00DB649B"/>
    <w:rsid w:val="00DB685E"/>
    <w:rsid w:val="00DB7F45"/>
    <w:rsid w:val="00DC072A"/>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6E9F"/>
    <w:rsid w:val="00DD713B"/>
    <w:rsid w:val="00DD75B5"/>
    <w:rsid w:val="00DD7C12"/>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4C93"/>
    <w:rsid w:val="00DF4DF3"/>
    <w:rsid w:val="00DF4E1E"/>
    <w:rsid w:val="00DF5343"/>
    <w:rsid w:val="00DF584A"/>
    <w:rsid w:val="00DF60AD"/>
    <w:rsid w:val="00DF75E3"/>
    <w:rsid w:val="00DF7AF9"/>
    <w:rsid w:val="00E00DF0"/>
    <w:rsid w:val="00E017FF"/>
    <w:rsid w:val="00E01B78"/>
    <w:rsid w:val="00E01E24"/>
    <w:rsid w:val="00E030CF"/>
    <w:rsid w:val="00E034C7"/>
    <w:rsid w:val="00E03C01"/>
    <w:rsid w:val="00E03EA6"/>
    <w:rsid w:val="00E04A30"/>
    <w:rsid w:val="00E04DBD"/>
    <w:rsid w:val="00E0577E"/>
    <w:rsid w:val="00E065CD"/>
    <w:rsid w:val="00E068D8"/>
    <w:rsid w:val="00E07B7E"/>
    <w:rsid w:val="00E106BF"/>
    <w:rsid w:val="00E10C06"/>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69C2"/>
    <w:rsid w:val="00E27174"/>
    <w:rsid w:val="00E273A5"/>
    <w:rsid w:val="00E27D9E"/>
    <w:rsid w:val="00E30B59"/>
    <w:rsid w:val="00E31050"/>
    <w:rsid w:val="00E3336C"/>
    <w:rsid w:val="00E346B1"/>
    <w:rsid w:val="00E35EA4"/>
    <w:rsid w:val="00E364C0"/>
    <w:rsid w:val="00E3695D"/>
    <w:rsid w:val="00E37A7D"/>
    <w:rsid w:val="00E37D42"/>
    <w:rsid w:val="00E40807"/>
    <w:rsid w:val="00E41806"/>
    <w:rsid w:val="00E424A9"/>
    <w:rsid w:val="00E4366A"/>
    <w:rsid w:val="00E437A1"/>
    <w:rsid w:val="00E43DAE"/>
    <w:rsid w:val="00E43F5C"/>
    <w:rsid w:val="00E443DA"/>
    <w:rsid w:val="00E44D05"/>
    <w:rsid w:val="00E45108"/>
    <w:rsid w:val="00E4531F"/>
    <w:rsid w:val="00E472B4"/>
    <w:rsid w:val="00E47308"/>
    <w:rsid w:val="00E47CD5"/>
    <w:rsid w:val="00E5026E"/>
    <w:rsid w:val="00E510F4"/>
    <w:rsid w:val="00E51137"/>
    <w:rsid w:val="00E517BD"/>
    <w:rsid w:val="00E55560"/>
    <w:rsid w:val="00E561D7"/>
    <w:rsid w:val="00E564E2"/>
    <w:rsid w:val="00E5665A"/>
    <w:rsid w:val="00E577DE"/>
    <w:rsid w:val="00E57DEE"/>
    <w:rsid w:val="00E60142"/>
    <w:rsid w:val="00E60CB7"/>
    <w:rsid w:val="00E6198B"/>
    <w:rsid w:val="00E6320E"/>
    <w:rsid w:val="00E635F5"/>
    <w:rsid w:val="00E63F1B"/>
    <w:rsid w:val="00E6445C"/>
    <w:rsid w:val="00E667DD"/>
    <w:rsid w:val="00E67D79"/>
    <w:rsid w:val="00E701BD"/>
    <w:rsid w:val="00E711AD"/>
    <w:rsid w:val="00E71938"/>
    <w:rsid w:val="00E71DEC"/>
    <w:rsid w:val="00E7242D"/>
    <w:rsid w:val="00E74395"/>
    <w:rsid w:val="00E74BA5"/>
    <w:rsid w:val="00E74EE4"/>
    <w:rsid w:val="00E74F4E"/>
    <w:rsid w:val="00E771BD"/>
    <w:rsid w:val="00E80219"/>
    <w:rsid w:val="00E80801"/>
    <w:rsid w:val="00E82AA7"/>
    <w:rsid w:val="00E842A6"/>
    <w:rsid w:val="00E8472F"/>
    <w:rsid w:val="00E85273"/>
    <w:rsid w:val="00E85AE3"/>
    <w:rsid w:val="00E85DB4"/>
    <w:rsid w:val="00E86460"/>
    <w:rsid w:val="00E87840"/>
    <w:rsid w:val="00E87908"/>
    <w:rsid w:val="00E900B9"/>
    <w:rsid w:val="00E91597"/>
    <w:rsid w:val="00E92BE8"/>
    <w:rsid w:val="00E92F90"/>
    <w:rsid w:val="00E931C4"/>
    <w:rsid w:val="00E94626"/>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164"/>
    <w:rsid w:val="00EA7270"/>
    <w:rsid w:val="00EA7BAE"/>
    <w:rsid w:val="00EB022D"/>
    <w:rsid w:val="00EB0B5C"/>
    <w:rsid w:val="00EB1A8D"/>
    <w:rsid w:val="00EB295B"/>
    <w:rsid w:val="00EB3ACB"/>
    <w:rsid w:val="00EB3E62"/>
    <w:rsid w:val="00EB489D"/>
    <w:rsid w:val="00EB61B3"/>
    <w:rsid w:val="00EB6BC0"/>
    <w:rsid w:val="00EC048E"/>
    <w:rsid w:val="00EC0CBA"/>
    <w:rsid w:val="00EC163B"/>
    <w:rsid w:val="00EC363A"/>
    <w:rsid w:val="00EC4FD5"/>
    <w:rsid w:val="00EC5C53"/>
    <w:rsid w:val="00EC6808"/>
    <w:rsid w:val="00EC7BF6"/>
    <w:rsid w:val="00ED00DA"/>
    <w:rsid w:val="00ED069B"/>
    <w:rsid w:val="00ED2DFE"/>
    <w:rsid w:val="00ED3004"/>
    <w:rsid w:val="00ED57F7"/>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2F8B"/>
    <w:rsid w:val="00EF33BE"/>
    <w:rsid w:val="00EF3BA2"/>
    <w:rsid w:val="00EF4E29"/>
    <w:rsid w:val="00EF4F02"/>
    <w:rsid w:val="00EF5716"/>
    <w:rsid w:val="00EF5F83"/>
    <w:rsid w:val="00EF6028"/>
    <w:rsid w:val="00EF643F"/>
    <w:rsid w:val="00F00A65"/>
    <w:rsid w:val="00F00DA5"/>
    <w:rsid w:val="00F0116E"/>
    <w:rsid w:val="00F011C3"/>
    <w:rsid w:val="00F020F5"/>
    <w:rsid w:val="00F02187"/>
    <w:rsid w:val="00F039EA"/>
    <w:rsid w:val="00F03F93"/>
    <w:rsid w:val="00F042A6"/>
    <w:rsid w:val="00F048F5"/>
    <w:rsid w:val="00F04BF9"/>
    <w:rsid w:val="00F0506A"/>
    <w:rsid w:val="00F0547D"/>
    <w:rsid w:val="00F066F1"/>
    <w:rsid w:val="00F06DD6"/>
    <w:rsid w:val="00F0707E"/>
    <w:rsid w:val="00F074B5"/>
    <w:rsid w:val="00F079B4"/>
    <w:rsid w:val="00F10C2B"/>
    <w:rsid w:val="00F1190E"/>
    <w:rsid w:val="00F11CEE"/>
    <w:rsid w:val="00F129B1"/>
    <w:rsid w:val="00F12F35"/>
    <w:rsid w:val="00F1309D"/>
    <w:rsid w:val="00F136FF"/>
    <w:rsid w:val="00F14109"/>
    <w:rsid w:val="00F14690"/>
    <w:rsid w:val="00F147B7"/>
    <w:rsid w:val="00F15E6A"/>
    <w:rsid w:val="00F15EDC"/>
    <w:rsid w:val="00F177BC"/>
    <w:rsid w:val="00F17AEA"/>
    <w:rsid w:val="00F17CF1"/>
    <w:rsid w:val="00F21101"/>
    <w:rsid w:val="00F21166"/>
    <w:rsid w:val="00F21325"/>
    <w:rsid w:val="00F218A3"/>
    <w:rsid w:val="00F21CC0"/>
    <w:rsid w:val="00F21E51"/>
    <w:rsid w:val="00F228A2"/>
    <w:rsid w:val="00F26874"/>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3F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38EF"/>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4BB0"/>
    <w:rsid w:val="00F94CF7"/>
    <w:rsid w:val="00F94E12"/>
    <w:rsid w:val="00F9569A"/>
    <w:rsid w:val="00F9585A"/>
    <w:rsid w:val="00F9717B"/>
    <w:rsid w:val="00F972F9"/>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4B7E"/>
    <w:rsid w:val="00FC5EDB"/>
    <w:rsid w:val="00FC65EB"/>
    <w:rsid w:val="00FC6762"/>
    <w:rsid w:val="00FD0A09"/>
    <w:rsid w:val="00FD1A14"/>
    <w:rsid w:val="00FD1A9E"/>
    <w:rsid w:val="00FD2470"/>
    <w:rsid w:val="00FD5220"/>
    <w:rsid w:val="00FD5F4D"/>
    <w:rsid w:val="00FD6505"/>
    <w:rsid w:val="00FD6DB9"/>
    <w:rsid w:val="00FD724B"/>
    <w:rsid w:val="00FD727C"/>
    <w:rsid w:val="00FE0372"/>
    <w:rsid w:val="00FE19C9"/>
    <w:rsid w:val="00FE2C7B"/>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76"/>
    <w:rsid w:val="00FF639A"/>
    <w:rsid w:val="00FF73D8"/>
    <w:rsid w:val="00FF742E"/>
    <w:rsid w:val="00FF75A5"/>
    <w:rsid w:val="2DCD28A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128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Standard">
    <w:name w:val="Normal"/>
    <w:qFormat/>
    <w:rsid w:val="00D94DA1"/>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link w:val="berschrift1Zchn"/>
    <w:qFormat/>
    <w:pPr>
      <w:keepNext/>
      <w:outlineLvl w:val="0"/>
    </w:pPr>
    <w:rPr>
      <w:b/>
      <w:sz w:val="24"/>
      <w:u w:val="single"/>
    </w:rPr>
  </w:style>
  <w:style w:type="paragraph" w:styleId="berschrift2">
    <w:name w:val="heading 2"/>
    <w:basedOn w:val="Standard"/>
    <w:next w:val="Standard"/>
    <w:qFormat/>
    <w:pPr>
      <w:widowControl w:val="0"/>
      <w:spacing w:before="120" w:after="120"/>
      <w:outlineLvl w:val="1"/>
    </w:pPr>
    <w:rPr>
      <w:noProof/>
      <w:sz w:val="24"/>
    </w:rPr>
  </w:style>
  <w:style w:type="paragraph" w:styleId="berschrift3">
    <w:name w:val="heading 3"/>
    <w:basedOn w:val="Standard"/>
    <w:next w:val="Standard"/>
    <w:qFormat/>
    <w:pPr>
      <w:keepNext/>
      <w:spacing w:before="240" w:after="60"/>
      <w:outlineLvl w:val="2"/>
    </w:pPr>
    <w:rPr>
      <w:b/>
      <w:sz w:val="26"/>
    </w:rPr>
  </w:style>
  <w:style w:type="paragraph" w:styleId="berschrift4">
    <w:name w:val="heading 4"/>
    <w:basedOn w:val="Standard"/>
    <w:next w:val="Standard"/>
    <w:qFormat/>
    <w:pPr>
      <w:keepNext/>
      <w:outlineLvl w:val="3"/>
    </w:pPr>
    <w:rPr>
      <w:b/>
      <w:sz w:val="24"/>
    </w:rPr>
  </w:style>
  <w:style w:type="paragraph" w:styleId="berschrift5">
    <w:name w:val="heading 5"/>
    <w:basedOn w:val="Standard"/>
    <w:next w:val="Standard"/>
    <w:qFormat/>
    <w:pPr>
      <w:keepNext/>
      <w:outlineLvl w:val="4"/>
    </w:pPr>
    <w:rPr>
      <w:b/>
      <w:sz w:val="32"/>
    </w:rPr>
  </w:style>
  <w:style w:type="paragraph" w:styleId="berschrift6">
    <w:name w:val="heading 6"/>
    <w:basedOn w:val="Standard"/>
    <w:next w:val="Standard"/>
    <w:qFormat/>
    <w:pPr>
      <w:keepNext/>
      <w:outlineLvl w:val="5"/>
    </w:pPr>
    <w:rPr>
      <w:b/>
    </w:rPr>
  </w:style>
  <w:style w:type="paragraph" w:styleId="berschrift7">
    <w:name w:val="heading 7"/>
    <w:basedOn w:val="Standard"/>
    <w:next w:val="Standard"/>
    <w:qFormat/>
    <w:pPr>
      <w:keepNext/>
      <w:widowControl w:val="0"/>
      <w:tabs>
        <w:tab w:val="left" w:pos="7938"/>
      </w:tabs>
      <w:ind w:right="2380"/>
      <w:outlineLvl w:val="6"/>
    </w:pPr>
    <w:rPr>
      <w:b/>
    </w:rPr>
  </w:style>
  <w:style w:type="paragraph" w:styleId="berschrift8">
    <w:name w:val="heading 8"/>
    <w:basedOn w:val="Standard"/>
    <w:next w:val="Standard"/>
    <w:qFormat/>
    <w:pPr>
      <w:keepNext/>
      <w:spacing w:line="300" w:lineRule="exact"/>
      <w:ind w:right="-28"/>
      <w:outlineLvl w:val="7"/>
    </w:pPr>
    <w:rPr>
      <w:b/>
      <w:bCs/>
    </w:rPr>
  </w:style>
  <w:style w:type="paragraph" w:styleId="berschrift9">
    <w:name w:val="heading 9"/>
    <w:basedOn w:val="Standard"/>
    <w:next w:val="Standard"/>
    <w:qFormat/>
    <w:pPr>
      <w:keepNext/>
      <w:widowControl w:val="0"/>
      <w:outlineLvl w:val="8"/>
    </w:pPr>
    <w:rPr>
      <w:b/>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Textkrper21">
    <w:name w:val="Textkörper 21"/>
    <w:basedOn w:val="Standard"/>
    <w:rPr>
      <w:b/>
      <w:i/>
    </w:rPr>
  </w:style>
  <w:style w:type="paragraph" w:customStyle="1" w:styleId="Blocktext1">
    <w:name w:val="Blocktext1"/>
    <w:basedOn w:val="Standard"/>
    <w:pPr>
      <w:widowControl w:val="0"/>
      <w:spacing w:line="240" w:lineRule="atLeast"/>
      <w:ind w:left="23" w:right="612"/>
    </w:pPr>
    <w:rPr>
      <w:noProof/>
      <w:sz w:val="18"/>
    </w:rPr>
  </w:style>
  <w:style w:type="paragraph" w:customStyle="1" w:styleId="Textkrper31">
    <w:name w:val="Textkörper 31"/>
    <w:basedOn w:val="Standard"/>
    <w:pPr>
      <w:tabs>
        <w:tab w:val="left" w:pos="7371"/>
      </w:tabs>
      <w:spacing w:line="360" w:lineRule="auto"/>
      <w:ind w:right="2408"/>
    </w:pPr>
  </w:style>
  <w:style w:type="paragraph" w:styleId="Textkrper">
    <w:name w:val="Body Text"/>
    <w:basedOn w:val="Standard"/>
    <w:rPr>
      <w:sz w:val="20"/>
    </w:rPr>
  </w:style>
  <w:style w:type="paragraph" w:customStyle="1" w:styleId="NurText1">
    <w:name w:val="Nur Text1"/>
    <w:basedOn w:val="Standard"/>
    <w:rPr>
      <w:rFonts w:ascii="Courier New" w:hAnsi="Courier New"/>
      <w:sz w:val="2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Sprechblasentext1">
    <w:name w:val="Sprechblasentext1"/>
    <w:basedOn w:val="Standard"/>
    <w:rPr>
      <w:rFonts w:ascii="Tahoma" w:hAnsi="Tahoma"/>
      <w:sz w:val="16"/>
    </w:rPr>
  </w:style>
  <w:style w:type="paragraph" w:styleId="Textkrper2">
    <w:name w:val="Body Text 2"/>
    <w:basedOn w:val="Standard"/>
    <w:pPr>
      <w:spacing w:line="300" w:lineRule="exact"/>
      <w:ind w:right="-28"/>
    </w:pPr>
  </w:style>
  <w:style w:type="character" w:styleId="Hyperlink">
    <w:name w:val="Hyperlink"/>
    <w:rsid w:val="004F67F1"/>
    <w:rPr>
      <w:color w:val="0000FF"/>
      <w:u w:val="single"/>
    </w:rPr>
  </w:style>
  <w:style w:type="paragraph" w:styleId="Sprechblasentext">
    <w:name w:val="Balloon Text"/>
    <w:basedOn w:val="Standard"/>
    <w:semiHidden/>
    <w:rsid w:val="000301E6"/>
    <w:rPr>
      <w:rFonts w:ascii="Tahoma" w:hAnsi="Tahoma" w:cs="Tahoma"/>
      <w:sz w:val="16"/>
      <w:szCs w:val="16"/>
    </w:rPr>
  </w:style>
  <w:style w:type="character" w:customStyle="1" w:styleId="font91">
    <w:name w:val="font91"/>
    <w:rsid w:val="00030B91"/>
    <w:rPr>
      <w:rFonts w:ascii="HelveticaNeueLT" w:hAnsi="HelveticaNeueLT" w:hint="default"/>
      <w:color w:val="000000"/>
      <w:sz w:val="12"/>
      <w:szCs w:val="12"/>
      <w:bdr w:val="single" w:sz="2" w:space="0" w:color="0000FF" w:frame="1"/>
    </w:rPr>
  </w:style>
  <w:style w:type="character" w:customStyle="1" w:styleId="font101">
    <w:name w:val="font101"/>
    <w:rsid w:val="00030B91"/>
    <w:rPr>
      <w:rFonts w:ascii="HelveticaNeueLT" w:hAnsi="HelveticaNeueLT" w:hint="default"/>
      <w:color w:val="000000"/>
      <w:sz w:val="7"/>
      <w:szCs w:val="7"/>
      <w:bdr w:val="single" w:sz="2" w:space="0" w:color="0000FF" w:frame="1"/>
    </w:rPr>
  </w:style>
  <w:style w:type="character" w:customStyle="1" w:styleId="FuzeileZchn">
    <w:name w:val="Fußzeile Zchn"/>
    <w:basedOn w:val="Absatz-Standardschriftart"/>
    <w:link w:val="Fuzeile"/>
    <w:uiPriority w:val="99"/>
    <w:rsid w:val="00744D2B"/>
    <w:rPr>
      <w:rFonts w:ascii="Arial" w:hAnsi="Arial"/>
      <w:sz w:val="22"/>
    </w:rPr>
  </w:style>
  <w:style w:type="character" w:customStyle="1" w:styleId="berschrift1Zchn">
    <w:name w:val="Überschrift 1 Zchn"/>
    <w:basedOn w:val="Absatz-Standardschriftart"/>
    <w:link w:val="berschrift1"/>
    <w:rsid w:val="006220DA"/>
    <w:rPr>
      <w:rFonts w:ascii="Arial" w:hAnsi="Arial"/>
      <w:b/>
      <w:sz w:val="24"/>
      <w:u w:val="single"/>
    </w:rPr>
  </w:style>
  <w:style w:type="character" w:customStyle="1" w:styleId="NichtaufgelsteErwhnung1">
    <w:name w:val="Nicht aufgelöste Erwähnung1"/>
    <w:basedOn w:val="Absatz-Standardschriftart"/>
    <w:uiPriority w:val="99"/>
    <w:semiHidden/>
    <w:unhideWhenUsed/>
    <w:rsid w:val="008D11EA"/>
    <w:rPr>
      <w:color w:val="605E5C"/>
      <w:shd w:val="clear" w:color="auto" w:fill="E1DFDD"/>
    </w:rPr>
  </w:style>
  <w:style w:type="paragraph" w:styleId="Listenabsatz">
    <w:name w:val="List Paragraph"/>
    <w:basedOn w:val="Standard"/>
    <w:uiPriority w:val="34"/>
    <w:qFormat/>
    <w:rsid w:val="005500C8"/>
    <w:pPr>
      <w:ind w:left="720"/>
      <w:contextualSpacing/>
    </w:pPr>
  </w:style>
  <w:style w:type="character" w:styleId="Fett">
    <w:name w:val="Strong"/>
    <w:basedOn w:val="Absatz-Standardschriftart"/>
    <w:qFormat/>
    <w:rsid w:val="00B61286"/>
    <w:rPr>
      <w:b/>
      <w:bCs/>
    </w:rPr>
  </w:style>
  <w:style w:type="paragraph" w:customStyle="1" w:styleId="inf-text--medium-sec">
    <w:name w:val="inf-text--medium-sec"/>
    <w:basedOn w:val="Standard"/>
    <w:rsid w:val="00630184"/>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styleId="Kommentarzeichen">
    <w:name w:val="annotation reference"/>
    <w:basedOn w:val="Absatz-Standardschriftart"/>
    <w:rsid w:val="003D6B3A"/>
    <w:rPr>
      <w:sz w:val="16"/>
      <w:szCs w:val="16"/>
    </w:rPr>
  </w:style>
  <w:style w:type="paragraph" w:styleId="Kommentartext">
    <w:name w:val="annotation text"/>
    <w:basedOn w:val="Standard"/>
    <w:link w:val="KommentartextZchn"/>
    <w:rsid w:val="003D6B3A"/>
    <w:rPr>
      <w:sz w:val="20"/>
    </w:rPr>
  </w:style>
  <w:style w:type="character" w:customStyle="1" w:styleId="KommentartextZchn">
    <w:name w:val="Kommentartext Zchn"/>
    <w:basedOn w:val="Absatz-Standardschriftart"/>
    <w:link w:val="Kommentartext"/>
    <w:rsid w:val="003D6B3A"/>
    <w:rPr>
      <w:rFonts w:ascii="Arial" w:hAnsi="Arial"/>
    </w:rPr>
  </w:style>
  <w:style w:type="paragraph" w:styleId="Kommentarthema">
    <w:name w:val="annotation subject"/>
    <w:basedOn w:val="Kommentartext"/>
    <w:next w:val="Kommentartext"/>
    <w:link w:val="KommentarthemaZchn"/>
    <w:rsid w:val="003D6B3A"/>
    <w:rPr>
      <w:b/>
      <w:bCs/>
    </w:rPr>
  </w:style>
  <w:style w:type="character" w:customStyle="1" w:styleId="KommentarthemaZchn">
    <w:name w:val="Kommentarthema Zchn"/>
    <w:basedOn w:val="KommentartextZchn"/>
    <w:link w:val="Kommentarthema"/>
    <w:rsid w:val="003D6B3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308D4-DA79-5F46-B887-E8253A052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1696</Words>
  <Characters>8693</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2013-04-16T09:13:00Z</cp:lastPrinted>
  <dcterms:created xsi:type="dcterms:W3CDTF">2021-08-04T12:40:00Z</dcterms:created>
  <dcterms:modified xsi:type="dcterms:W3CDTF">2021-11-10T10:30:00Z</dcterms:modified>
</cp:coreProperties>
</file>